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AE" w:rsidRDefault="00BF478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88900</wp:posOffset>
            </wp:positionV>
            <wp:extent cx="438150" cy="647700"/>
            <wp:effectExtent l="1905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903">
        <w:rPr>
          <w:rFonts w:ascii="Arial" w:hAnsi="Arial" w:cs="Arial"/>
          <w:b/>
          <w:sz w:val="32"/>
        </w:rPr>
        <w:t xml:space="preserve"> </w:t>
      </w:r>
    </w:p>
    <w:p w:rsidR="00506BAE" w:rsidRPr="00F14678" w:rsidRDefault="00506BAE" w:rsidP="00DB027D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Í PLÁNOVÁNÍ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506BAE" w:rsidRDefault="00506BAE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506BAE" w:rsidRDefault="00506BA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 xml:space="preserve">Zápis z jednání pracovní skupiny </w:t>
      </w:r>
      <w:r w:rsidR="00777CDB">
        <w:rPr>
          <w:rFonts w:ascii="Arial" w:hAnsi="Arial" w:cs="Arial"/>
          <w:b/>
          <w:sz w:val="28"/>
        </w:rPr>
        <w:t>Zdravotně postižení</w:t>
      </w:r>
    </w:p>
    <w:p w:rsidR="00506BAE" w:rsidRDefault="00506BA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 rámci projektu KPSS na Otrokovicku</w:t>
      </w:r>
    </w:p>
    <w:p w:rsidR="00506BAE" w:rsidRDefault="00506BA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06BAE" w:rsidRDefault="00506BAE" w:rsidP="00777CD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74C59">
        <w:rPr>
          <w:rFonts w:ascii="Arial" w:hAnsi="Arial" w:cs="Arial"/>
          <w:b/>
          <w:sz w:val="20"/>
        </w:rPr>
        <w:t xml:space="preserve">středa </w:t>
      </w:r>
      <w:r w:rsidR="00CE7114">
        <w:rPr>
          <w:rFonts w:ascii="Arial" w:hAnsi="Arial" w:cs="Arial"/>
          <w:b/>
          <w:sz w:val="20"/>
        </w:rPr>
        <w:t>13.05.2015</w:t>
      </w:r>
      <w:r>
        <w:rPr>
          <w:rFonts w:ascii="Arial" w:hAnsi="Arial" w:cs="Arial"/>
          <w:b/>
          <w:sz w:val="20"/>
        </w:rPr>
        <w:t xml:space="preserve"> v</w:t>
      </w:r>
      <w:r w:rsidR="008D1552">
        <w:rPr>
          <w:rFonts w:ascii="Arial" w:hAnsi="Arial" w:cs="Arial"/>
          <w:b/>
          <w:sz w:val="20"/>
        </w:rPr>
        <w:t>e 13,00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hodin</w:t>
      </w:r>
    </w:p>
    <w:p w:rsidR="00074C59" w:rsidRPr="00777CDB" w:rsidRDefault="00506BAE" w:rsidP="00777CDB">
      <w:pPr>
        <w:spacing w:after="0"/>
        <w:ind w:left="2124" w:hanging="212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Místo konání:   </w:t>
      </w:r>
      <w:r>
        <w:rPr>
          <w:rFonts w:ascii="Arial" w:hAnsi="Arial" w:cs="Arial"/>
          <w:sz w:val="20"/>
        </w:rPr>
        <w:tab/>
      </w:r>
      <w:r w:rsidR="008D1552" w:rsidRPr="00410262">
        <w:rPr>
          <w:rFonts w:ascii="Arial" w:hAnsi="Arial" w:cs="Arial"/>
          <w:b/>
          <w:sz w:val="20"/>
          <w:szCs w:val="20"/>
        </w:rPr>
        <w:t>Městský úřad Otrokovice, nám. 3. května 1340, Otrokovice, budova č. 2, zasedací místnost č. 225</w:t>
      </w:r>
      <w:r w:rsidR="008D1552">
        <w:rPr>
          <w:rFonts w:ascii="Arial" w:hAnsi="Arial" w:cs="Arial"/>
          <w:b/>
          <w:sz w:val="20"/>
          <w:szCs w:val="20"/>
        </w:rPr>
        <w:t>.</w:t>
      </w:r>
      <w:r w:rsidRPr="004119B8">
        <w:rPr>
          <w:rFonts w:ascii="Arial" w:hAnsi="Arial" w:cs="Arial"/>
          <w:sz w:val="28"/>
          <w:szCs w:val="28"/>
        </w:rPr>
        <w:t xml:space="preserve"> </w:t>
      </w:r>
    </w:p>
    <w:p w:rsidR="00506BAE" w:rsidRDefault="00506BAE" w:rsidP="00777CDB">
      <w:pPr>
        <w:spacing w:after="0"/>
        <w:ind w:left="2124" w:hanging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Přítomno                </w:t>
      </w:r>
      <w:r>
        <w:rPr>
          <w:rFonts w:ascii="Arial" w:hAnsi="Arial" w:cs="Arial"/>
          <w:sz w:val="20"/>
        </w:rPr>
        <w:tab/>
      </w:r>
      <w:r w:rsidR="008D1552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osob (viz prezenční listina)</w:t>
      </w:r>
    </w:p>
    <w:p w:rsidR="00506BAE" w:rsidRDefault="00506BAE">
      <w:pPr>
        <w:spacing w:after="0" w:line="240" w:lineRule="auto"/>
        <w:rPr>
          <w:rFonts w:ascii="Arial" w:hAnsi="Arial" w:cs="Arial"/>
          <w:sz w:val="20"/>
        </w:rPr>
      </w:pPr>
    </w:p>
    <w:p w:rsidR="00506BAE" w:rsidRDefault="00506BAE">
      <w:pPr>
        <w:spacing w:after="0" w:line="240" w:lineRule="auto"/>
        <w:rPr>
          <w:rFonts w:ascii="Arial" w:hAnsi="Arial" w:cs="Arial"/>
          <w:b/>
          <w:sz w:val="20"/>
        </w:rPr>
      </w:pPr>
    </w:p>
    <w:p w:rsidR="00506BAE" w:rsidRDefault="00506BA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Body jednání </w:t>
      </w:r>
    </w:p>
    <w:p w:rsidR="00506BAE" w:rsidRDefault="00506BAE">
      <w:pPr>
        <w:spacing w:after="0" w:line="240" w:lineRule="auto"/>
        <w:rPr>
          <w:rFonts w:ascii="Arial" w:hAnsi="Arial" w:cs="Arial"/>
          <w:b/>
          <w:sz w:val="20"/>
        </w:rPr>
      </w:pPr>
    </w:p>
    <w:p w:rsidR="00CE7114" w:rsidRPr="000C2FC2" w:rsidRDefault="00CE7114" w:rsidP="00CE7114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C2FC2">
        <w:rPr>
          <w:rFonts w:ascii="Arial" w:hAnsi="Arial" w:cs="Arial"/>
          <w:b/>
          <w:bCs/>
          <w:sz w:val="20"/>
          <w:szCs w:val="20"/>
        </w:rPr>
        <w:t>Informace o průběhu KPSS od posle</w:t>
      </w:r>
      <w:r>
        <w:rPr>
          <w:rFonts w:ascii="Arial" w:hAnsi="Arial" w:cs="Arial"/>
          <w:b/>
          <w:bCs/>
          <w:sz w:val="20"/>
          <w:szCs w:val="20"/>
        </w:rPr>
        <w:t>dního jednání pracovní skupiny</w:t>
      </w:r>
    </w:p>
    <w:p w:rsidR="00CE7114" w:rsidRPr="0084575B" w:rsidRDefault="00CE7114" w:rsidP="006B7903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84575B">
        <w:rPr>
          <w:rFonts w:ascii="Arial" w:hAnsi="Arial" w:cs="Arial"/>
          <w:sz w:val="20"/>
          <w:szCs w:val="20"/>
        </w:rPr>
        <w:t>Akce s názvem Prostor pro setkání se konala ve čtvrtek 23. dubna 2015 v prostorách obřadní síně otrokovické radnice. Setkání bylo zaměřeno především na prohloubení vzájemné spolupráce místních poskytovatelů a zadavatelů sociálních služeb, předávání zkušeností, zajímavostí z praxe i řešení problémů spojených s poskytováním sociálních služeb.</w:t>
      </w:r>
      <w:r w:rsidRPr="000C2FC2">
        <w:rPr>
          <w:rFonts w:ascii="Arial" w:hAnsi="Arial" w:cs="Arial"/>
          <w:sz w:val="20"/>
          <w:szCs w:val="20"/>
        </w:rPr>
        <w:t xml:space="preserve"> </w:t>
      </w:r>
      <w:r w:rsidRPr="0084575B">
        <w:rPr>
          <w:rFonts w:ascii="Arial" w:hAnsi="Arial" w:cs="Arial"/>
          <w:sz w:val="20"/>
          <w:szCs w:val="20"/>
        </w:rPr>
        <w:t>Letošního setkání se zúčastnilo 35 zástupců z 29 organizací poskytujících sociální služby na Otrokovicku, odboru sociálního MěÚ Otrokovice, odboru sociálního MěÚ Napajedla a pan starosta obce Halenkovice. Speciální návštěvou byly Bc. Alena Podaná, koordinátorka projektu „Komunitní plánování sociálních služeb ve Zlíně“ a Ing. Jana Ryšková, vedoucí oddělení technicko – ekonomického zabezpečení odboru sociálních věcí Magistrátu města Zlína.</w:t>
      </w:r>
    </w:p>
    <w:p w:rsidR="00315D01" w:rsidRPr="000C2FC2" w:rsidRDefault="00315D01" w:rsidP="00315D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7114" w:rsidRPr="002D4516" w:rsidRDefault="00CE7114" w:rsidP="002D4516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D4516">
        <w:rPr>
          <w:rFonts w:ascii="Arial" w:hAnsi="Arial" w:cs="Arial"/>
          <w:b/>
          <w:bCs/>
          <w:sz w:val="20"/>
          <w:szCs w:val="20"/>
        </w:rPr>
        <w:t>Prezentace dotačního systému města Otrokovice</w:t>
      </w:r>
    </w:p>
    <w:p w:rsidR="00CE7114" w:rsidRDefault="00CE7114" w:rsidP="00CE7114">
      <w:pPr>
        <w:spacing w:after="120"/>
        <w:ind w:left="10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Prezentace je přílohou zápisu.</w:t>
      </w:r>
    </w:p>
    <w:p w:rsidR="00CE7114" w:rsidRDefault="00CE7114" w:rsidP="002D4516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35A4D">
        <w:rPr>
          <w:rFonts w:ascii="Arial" w:hAnsi="Arial" w:cs="Arial"/>
          <w:b/>
          <w:bCs/>
          <w:sz w:val="20"/>
          <w:szCs w:val="20"/>
        </w:rPr>
        <w:t>Jednání s Armádou spásy</w:t>
      </w:r>
    </w:p>
    <w:p w:rsidR="00CE7114" w:rsidRDefault="00CE7114" w:rsidP="006B7903">
      <w:pPr>
        <w:spacing w:after="120" w:line="240" w:lineRule="auto"/>
        <w:ind w:left="1066"/>
        <w:jc w:val="both"/>
        <w:rPr>
          <w:rFonts w:ascii="Arial" w:hAnsi="Arial" w:cs="Arial"/>
          <w:bCs/>
          <w:sz w:val="20"/>
          <w:szCs w:val="20"/>
        </w:rPr>
      </w:pPr>
      <w:r w:rsidRPr="00135A4D">
        <w:rPr>
          <w:rFonts w:ascii="Arial" w:hAnsi="Arial" w:cs="Arial"/>
          <w:bCs/>
          <w:sz w:val="20"/>
          <w:szCs w:val="20"/>
        </w:rPr>
        <w:t>Zlín</w:t>
      </w:r>
      <w:r>
        <w:rPr>
          <w:rFonts w:ascii="Arial" w:hAnsi="Arial" w:cs="Arial"/>
          <w:bCs/>
          <w:sz w:val="20"/>
          <w:szCs w:val="20"/>
        </w:rPr>
        <w:t>sk</w:t>
      </w:r>
      <w:r w:rsidRPr="00135A4D">
        <w:rPr>
          <w:rFonts w:ascii="Arial" w:hAnsi="Arial" w:cs="Arial"/>
          <w:bCs/>
          <w:sz w:val="20"/>
          <w:szCs w:val="20"/>
        </w:rPr>
        <w:t xml:space="preserve">ý kraj inicioval </w:t>
      </w:r>
      <w:r>
        <w:rPr>
          <w:rFonts w:ascii="Arial" w:hAnsi="Arial" w:cs="Arial"/>
          <w:bCs/>
          <w:sz w:val="20"/>
          <w:szCs w:val="20"/>
        </w:rPr>
        <w:t>jednání s Armádou spásy na zřízení domova se zvláštním režimem, pobytová služba pro lidi bez přístřeší, bez příjmu nebo s nízkým příjmem, lidé se závislostmi, se zdravotními problémy, mladšího nebo seniorského věku, potřebují péči a nejsou cílovou skupinou klasických domovů pro seniory, popř. jiných služeb. Tito lidé dosud střídají pobyt na ulici, v nemocnici, v azylovém domě atd. Armáda spásy má v Moravskoslezském kraji 3 zařízení tohoto typu a má v této oblasti zkušenosti. Úvaha o zařízení v aglomeraci Zlín, Otrokovice. Hledání vhodné budovy – cca pro 40 lůžek, 1 patro bezbariérové (možná manipulace s lůžky), výdejna jídla, klubová místnost, ošetřovna, venkovní pozemek - zahrada. Momentálně není k dispozici žádná vhodná budova.</w:t>
      </w:r>
    </w:p>
    <w:p w:rsidR="00CE7114" w:rsidRPr="00F760A5" w:rsidRDefault="00CE7114" w:rsidP="002D4516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760A5">
        <w:rPr>
          <w:rFonts w:ascii="Arial" w:hAnsi="Arial" w:cs="Arial"/>
          <w:b/>
          <w:bCs/>
          <w:sz w:val="20"/>
          <w:szCs w:val="20"/>
        </w:rPr>
        <w:t xml:space="preserve">Informace z Týmu pro dohodu </w:t>
      </w:r>
    </w:p>
    <w:p w:rsidR="00CE7114" w:rsidRDefault="00CE7114" w:rsidP="006B7903">
      <w:pPr>
        <w:pStyle w:val="Odstavecseseznamem"/>
        <w:spacing w:after="120" w:line="240" w:lineRule="auto"/>
        <w:ind w:left="1066"/>
        <w:jc w:val="both"/>
        <w:rPr>
          <w:rFonts w:ascii="Arial" w:hAnsi="Arial" w:cs="Arial"/>
          <w:bCs/>
          <w:sz w:val="20"/>
          <w:szCs w:val="20"/>
        </w:rPr>
      </w:pPr>
      <w:r w:rsidRPr="002459EB">
        <w:rPr>
          <w:rFonts w:ascii="Arial" w:hAnsi="Arial" w:cs="Arial"/>
          <w:bCs/>
          <w:sz w:val="20"/>
          <w:szCs w:val="20"/>
        </w:rPr>
        <w:t xml:space="preserve">Na Týmu pro dohodu byly projednávány </w:t>
      </w:r>
      <w:r>
        <w:rPr>
          <w:rFonts w:ascii="Arial" w:hAnsi="Arial" w:cs="Arial"/>
          <w:bCs/>
          <w:sz w:val="20"/>
          <w:szCs w:val="20"/>
        </w:rPr>
        <w:t xml:space="preserve">rozvojové projekty do AP na rok 2016 a sociální </w:t>
      </w:r>
      <w:r w:rsidRPr="002459EB">
        <w:rPr>
          <w:rFonts w:ascii="Arial" w:hAnsi="Arial" w:cs="Arial"/>
          <w:bCs/>
          <w:sz w:val="20"/>
          <w:szCs w:val="20"/>
        </w:rPr>
        <w:t xml:space="preserve">služby, které nesplňují </w:t>
      </w:r>
      <w:r>
        <w:rPr>
          <w:rFonts w:ascii="Arial" w:hAnsi="Arial" w:cs="Arial"/>
          <w:bCs/>
          <w:sz w:val="20"/>
          <w:szCs w:val="20"/>
        </w:rPr>
        <w:t>hodnocení</w:t>
      </w:r>
      <w:r w:rsidRPr="002459EB">
        <w:rPr>
          <w:rFonts w:ascii="Arial" w:hAnsi="Arial" w:cs="Arial"/>
          <w:bCs/>
          <w:sz w:val="20"/>
          <w:szCs w:val="20"/>
        </w:rPr>
        <w:t xml:space="preserve"> nastavené Zlínským krajem, nejsou efektivní</w:t>
      </w:r>
      <w:r>
        <w:rPr>
          <w:rFonts w:ascii="Arial" w:hAnsi="Arial" w:cs="Arial"/>
          <w:bCs/>
          <w:sz w:val="20"/>
          <w:szCs w:val="20"/>
        </w:rPr>
        <w:t xml:space="preserve"> (např. nedostatečná obložnost), jejich bodové ohodnocení je nízké</w:t>
      </w:r>
      <w:r w:rsidRPr="002459E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Poskytovatelé odůvodňovali specifika služby, které nesplňuje ohodnocení, zároveň vyjádření pro danou službu pro kraj zpracovávala i příslušná ORP. </w:t>
      </w:r>
    </w:p>
    <w:p w:rsidR="00CE7114" w:rsidRPr="00EB0BA6" w:rsidRDefault="00CE7114" w:rsidP="006B7903">
      <w:pPr>
        <w:pStyle w:val="Odstavecseseznamem"/>
        <w:spacing w:after="120" w:line="240" w:lineRule="auto"/>
        <w:ind w:left="106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Senior C – denní stacionář pro klienty s Alzheimerovou demencí, služba zařazena do akčního plánu SSL na rok 2016 s podmínkou zefektivnění služby na 1 rok. Služba funguje cca 2 roky, je určena lidem s demencí od 45 let výše. Služba klientovi nabízí – setkání s lidmi se stejnými potížemi, možnost stravy, hygieny, tréninky paměti, rukodělné práce, canisterapie, rehabilitační cvičení, reminiscence. Zařízení může zajistit dopravu klienta z domu do stacionáře. Pečující osoby mají možnost se zaměstnat. Pracovníci služby mají mnoho zkušeností z pobytového zařízení – domov se zvláštním režimem Čtyřlístek. Ve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spolupráci se sociálním odborem se snaží zajistit větší prezentaci služby i prostřednictvím sociálních pracovníků MěÚ Otrokovice a v dostupných sdělovacích prostředcích – v Otrokovických novinách, informace na webu města, letáky k lékařům apod. </w:t>
      </w:r>
    </w:p>
    <w:p w:rsidR="00CE7114" w:rsidRPr="004336E7" w:rsidRDefault="00CE7114" w:rsidP="006B7903">
      <w:pPr>
        <w:pStyle w:val="Odstavecseseznamem"/>
        <w:spacing w:after="120" w:line="240" w:lineRule="auto"/>
        <w:ind w:left="106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Fond ohrožených dětí – tato služba se také obhajovala za ORP Otrokovice, má pobočky ve Zlíně a v Kroměříži, v roce 2014 spolupráce s OSPOD MěÚ Otrokovice, došlo k výměně vedení v FOH a v r. 2015 dosud spolupráce nenavázána. </w:t>
      </w:r>
    </w:p>
    <w:p w:rsidR="00CE7114" w:rsidRDefault="00CE7114" w:rsidP="006B7903">
      <w:pPr>
        <w:pStyle w:val="Odstavecseseznamem"/>
        <w:spacing w:after="120" w:line="240" w:lineRule="auto"/>
        <w:ind w:left="106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Poradna Centrum pro zdravotně postižené – vyjadřovalo se ORP Zlín, služba ne zcela efektivní, služba zařazena do AP na r. 2016 s roční podmínkou. </w:t>
      </w:r>
    </w:p>
    <w:p w:rsidR="00CE7114" w:rsidRPr="00067997" w:rsidRDefault="00CE7114" w:rsidP="006B7903">
      <w:pPr>
        <w:pStyle w:val="Odstavecseseznamem"/>
        <w:spacing w:after="120" w:line="240" w:lineRule="auto"/>
        <w:ind w:left="1065"/>
        <w:jc w:val="both"/>
        <w:rPr>
          <w:rFonts w:ascii="Arial" w:hAnsi="Arial" w:cs="Arial"/>
          <w:bCs/>
          <w:sz w:val="20"/>
          <w:szCs w:val="20"/>
        </w:rPr>
      </w:pPr>
      <w:r w:rsidRPr="00067997">
        <w:rPr>
          <w:rFonts w:ascii="Arial" w:hAnsi="Arial" w:cs="Arial"/>
          <w:bCs/>
          <w:sz w:val="20"/>
          <w:szCs w:val="20"/>
        </w:rPr>
        <w:t xml:space="preserve">U organizace </w:t>
      </w:r>
      <w:r>
        <w:rPr>
          <w:rFonts w:ascii="Arial" w:hAnsi="Arial" w:cs="Arial"/>
          <w:bCs/>
          <w:sz w:val="20"/>
          <w:szCs w:val="20"/>
        </w:rPr>
        <w:t>Centrum služeb postiženým Zlín d</w:t>
      </w:r>
      <w:r w:rsidRPr="00067997">
        <w:rPr>
          <w:rFonts w:ascii="Arial" w:hAnsi="Arial" w:cs="Arial"/>
          <w:bCs/>
          <w:sz w:val="20"/>
          <w:szCs w:val="20"/>
        </w:rPr>
        <w:t>ojde k rozšíření poskytování služeb</w:t>
      </w:r>
      <w:r>
        <w:rPr>
          <w:rFonts w:ascii="Arial" w:hAnsi="Arial" w:cs="Arial"/>
          <w:bCs/>
          <w:sz w:val="20"/>
          <w:szCs w:val="20"/>
        </w:rPr>
        <w:t xml:space="preserve"> pro cílovou skupinu osoby se zdravotním postižením (duševní onemocnění) mimo jiné do ORP Otrokovice. Zařazeno do AP na rok 2016. MěÚ Otrokovice možnost rozšíření služby pro osoby s duševním onemocněním projednávalo se zástupci organizace. </w:t>
      </w:r>
    </w:p>
    <w:p w:rsidR="00CE7114" w:rsidRPr="000C2FC2" w:rsidRDefault="00CE7114" w:rsidP="00CE7114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114" w:rsidRPr="000C2FC2" w:rsidRDefault="00CE7114" w:rsidP="002D4516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C2FC2">
        <w:rPr>
          <w:rFonts w:ascii="Arial" w:hAnsi="Arial" w:cs="Arial"/>
          <w:b/>
          <w:sz w:val="20"/>
          <w:szCs w:val="20"/>
        </w:rPr>
        <w:t xml:space="preserve">Návrh </w:t>
      </w:r>
      <w:r w:rsidRPr="00D81CF3">
        <w:rPr>
          <w:rFonts w:ascii="Arial" w:hAnsi="Arial" w:cs="Arial"/>
          <w:b/>
          <w:bCs/>
          <w:sz w:val="20"/>
          <w:szCs w:val="20"/>
        </w:rPr>
        <w:t>prioritních</w:t>
      </w:r>
      <w:r w:rsidRPr="000C2FC2">
        <w:rPr>
          <w:rFonts w:ascii="Arial" w:hAnsi="Arial" w:cs="Arial"/>
          <w:b/>
          <w:sz w:val="20"/>
          <w:szCs w:val="20"/>
        </w:rPr>
        <w:t xml:space="preserve"> opatření pro rok 2015</w:t>
      </w:r>
    </w:p>
    <w:p w:rsidR="00CE7114" w:rsidRDefault="00CE7114" w:rsidP="006B7903">
      <w:pPr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 Rodiny s dětmi připravila 2 akce – prorodinný den – 14.5.2015 – na zahradě MŠ Zahradní 1202 budou uspořádány soutěže pro děti, v jídelně školky jarní tvoření (keramika, papír, vlna…) a sladké odměny pro účastníky. Dne 19.5.2015 na dopravním hřišti proběhne akce Na kola zvesela (a bezpečně)!!!, kde budou připraveny soutěže s dopravní tématikou, překážková jízda na kole, jízda v elektroautech a sladké odměny pro absolventy. </w:t>
      </w:r>
    </w:p>
    <w:p w:rsidR="00CE7114" w:rsidRDefault="00CE7114" w:rsidP="006B7903">
      <w:pPr>
        <w:spacing w:after="0" w:line="240" w:lineRule="auto"/>
        <w:ind w:left="1066" w:firstLine="3"/>
        <w:jc w:val="both"/>
        <w:rPr>
          <w:rFonts w:ascii="Arial" w:hAnsi="Arial" w:cs="Arial"/>
          <w:sz w:val="20"/>
          <w:szCs w:val="20"/>
        </w:rPr>
      </w:pPr>
      <w:r w:rsidRPr="00051528">
        <w:rPr>
          <w:rFonts w:ascii="Arial" w:hAnsi="Arial" w:cs="Arial"/>
          <w:sz w:val="20"/>
          <w:szCs w:val="20"/>
        </w:rPr>
        <w:t>PS Senioři jako prioritní opatření zvolila cyklus seminářů a první proběhne dne 19.5.2015 v Senioru C, ve společenské místnosti, lektorkou</w:t>
      </w:r>
      <w:r>
        <w:rPr>
          <w:rFonts w:ascii="Arial" w:hAnsi="Arial" w:cs="Arial"/>
          <w:sz w:val="20"/>
          <w:szCs w:val="20"/>
        </w:rPr>
        <w:t xml:space="preserve"> je Ing. Alena Sedláčková, téma</w:t>
      </w:r>
      <w:r w:rsidRPr="00051528">
        <w:rPr>
          <w:rFonts w:ascii="Arial" w:hAnsi="Arial" w:cs="Arial"/>
          <w:sz w:val="20"/>
          <w:szCs w:val="20"/>
        </w:rPr>
        <w:t>: Kondiční a rehabilitační cvičení pro seniory. Nápní semináře je cvičení pro lepší pohyb seniorů, pro zdraví a lepší životní styl, praktická cvičení s výkladem - cvičení na židli, na podložce i ve stoje, cvičení obsahuje prvky jógy, cchi – kung, rehabilitačního cvičení</w:t>
      </w:r>
      <w:r>
        <w:rPr>
          <w:rFonts w:ascii="Arial" w:hAnsi="Arial" w:cs="Arial"/>
          <w:sz w:val="20"/>
          <w:szCs w:val="20"/>
        </w:rPr>
        <w:t>.</w:t>
      </w:r>
    </w:p>
    <w:p w:rsidR="00CE7114" w:rsidRDefault="00CE7114" w:rsidP="006B7903">
      <w:pPr>
        <w:spacing w:after="0" w:line="240" w:lineRule="auto"/>
        <w:ind w:left="1066" w:firstLine="3"/>
        <w:jc w:val="both"/>
        <w:rPr>
          <w:rFonts w:ascii="Arial" w:hAnsi="Arial" w:cs="Arial"/>
          <w:sz w:val="20"/>
          <w:szCs w:val="20"/>
        </w:rPr>
      </w:pPr>
    </w:p>
    <w:p w:rsidR="00CE7114" w:rsidRDefault="00CE7114" w:rsidP="00CE7114">
      <w:pPr>
        <w:spacing w:after="0" w:line="240" w:lineRule="auto"/>
        <w:ind w:left="1065" w:firstLine="3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/>
      </w:tblPr>
      <w:tblGrid>
        <w:gridCol w:w="2518"/>
        <w:gridCol w:w="4678"/>
        <w:gridCol w:w="2268"/>
      </w:tblGrid>
      <w:tr w:rsidR="00CE7114" w:rsidRPr="00A34F2F" w:rsidTr="008E31D8">
        <w:trPr>
          <w:trHeight w:val="446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4F2F">
              <w:rPr>
                <w:rFonts w:ascii="Arial" w:hAnsi="Arial" w:cs="Arial"/>
                <w:b/>
                <w:sz w:val="20"/>
                <w:szCs w:val="20"/>
              </w:rPr>
              <w:t>Termín semináře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4F2F">
              <w:rPr>
                <w:rFonts w:ascii="Arial" w:hAnsi="Arial" w:cs="Arial"/>
                <w:b/>
                <w:sz w:val="20"/>
                <w:szCs w:val="20"/>
              </w:rPr>
              <w:t>Tematický okruh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4F2F">
              <w:rPr>
                <w:rFonts w:ascii="Arial" w:hAnsi="Arial" w:cs="Arial"/>
                <w:b/>
                <w:sz w:val="20"/>
                <w:szCs w:val="20"/>
              </w:rPr>
              <w:t>Místo konání</w:t>
            </w:r>
          </w:p>
        </w:tc>
      </w:tr>
      <w:tr w:rsidR="00CE7114" w:rsidRPr="00A34F2F" w:rsidTr="008E31D8">
        <w:tc>
          <w:tcPr>
            <w:tcW w:w="251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 xml:space="preserve"> 9.5.2015, 16:00 – 18:00</w:t>
            </w:r>
          </w:p>
        </w:tc>
        <w:tc>
          <w:tcPr>
            <w:tcW w:w="467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Kondiční a rehabilitační cvičení pro seniory s praktickými ukázkami</w:t>
            </w:r>
          </w:p>
        </w:tc>
        <w:tc>
          <w:tcPr>
            <w:tcW w:w="226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SENIOR C</w:t>
            </w:r>
          </w:p>
        </w:tc>
      </w:tr>
      <w:tr w:rsidR="00CE7114" w:rsidRPr="00A34F2F" w:rsidTr="008E31D8">
        <w:tc>
          <w:tcPr>
            <w:tcW w:w="251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24.6.2015, 16:00 – 18:00</w:t>
            </w:r>
          </w:p>
        </w:tc>
        <w:tc>
          <w:tcPr>
            <w:tcW w:w="467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Životní styl osob důchodového věku (co je jinak, co lze změnit, možnosti "nového" života)</w:t>
            </w:r>
          </w:p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Přehled volnočasových aktivit pro seniory</w:t>
            </w:r>
          </w:p>
        </w:tc>
        <w:tc>
          <w:tcPr>
            <w:tcW w:w="226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Charita sv. Anežky Otrokovice</w:t>
            </w:r>
          </w:p>
        </w:tc>
      </w:tr>
      <w:tr w:rsidR="00CE7114" w:rsidRPr="00A34F2F" w:rsidTr="008E31D8">
        <w:tc>
          <w:tcPr>
            <w:tcW w:w="251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?               , 16:00 – 18:00</w:t>
            </w:r>
          </w:p>
        </w:tc>
        <w:tc>
          <w:tcPr>
            <w:tcW w:w="467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Prevence syndromu vyhoření</w:t>
            </w:r>
          </w:p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Duševní hygiena osob pečujících o seniory s demencí</w:t>
            </w:r>
          </w:p>
        </w:tc>
        <w:tc>
          <w:tcPr>
            <w:tcW w:w="226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SENIOR C</w:t>
            </w:r>
          </w:p>
        </w:tc>
      </w:tr>
      <w:tr w:rsidR="00CE7114" w:rsidRPr="00A34F2F" w:rsidTr="008E31D8">
        <w:tc>
          <w:tcPr>
            <w:tcW w:w="251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4.11.2015, 16:00 – 18:00</w:t>
            </w:r>
          </w:p>
        </w:tc>
        <w:tc>
          <w:tcPr>
            <w:tcW w:w="467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Nejrůznější formy opatrovnictví a péče o potřebné</w:t>
            </w:r>
          </w:p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Svéprávnost opečovávaných osob</w:t>
            </w:r>
          </w:p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Jak prakticky na příspěvek na péči</w:t>
            </w:r>
          </w:p>
        </w:tc>
        <w:tc>
          <w:tcPr>
            <w:tcW w:w="226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Městský úřad Otrokovice</w:t>
            </w:r>
          </w:p>
        </w:tc>
      </w:tr>
      <w:tr w:rsidR="00CE7114" w:rsidRPr="00A34F2F" w:rsidTr="008E31D8">
        <w:tc>
          <w:tcPr>
            <w:tcW w:w="251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9.12.2015, 16:00 – 18:00</w:t>
            </w:r>
          </w:p>
        </w:tc>
        <w:tc>
          <w:tcPr>
            <w:tcW w:w="467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Shrnutí a výstupy z projektu. Prostor pro sdílení problémů. Supervize pečujících osob.</w:t>
            </w:r>
          </w:p>
        </w:tc>
        <w:tc>
          <w:tcPr>
            <w:tcW w:w="2268" w:type="dxa"/>
            <w:vAlign w:val="center"/>
          </w:tcPr>
          <w:p w:rsidR="00CE7114" w:rsidRPr="00A34F2F" w:rsidRDefault="00CE7114" w:rsidP="008E31D8">
            <w:pPr>
              <w:spacing w:after="0" w:line="240" w:lineRule="auto"/>
              <w:ind w:left="1065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F2F">
              <w:rPr>
                <w:rFonts w:ascii="Arial" w:hAnsi="Arial" w:cs="Arial"/>
                <w:sz w:val="20"/>
                <w:szCs w:val="20"/>
              </w:rPr>
              <w:t>Městský úřad Otrokovice</w:t>
            </w:r>
          </w:p>
        </w:tc>
      </w:tr>
    </w:tbl>
    <w:p w:rsidR="00CE7114" w:rsidRPr="000C2FC2" w:rsidRDefault="00CE7114" w:rsidP="00CE7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7114" w:rsidRPr="006B7903" w:rsidRDefault="00CE7114" w:rsidP="002D4516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B7903">
        <w:rPr>
          <w:rFonts w:ascii="Arial" w:hAnsi="Arial" w:cs="Arial"/>
          <w:b/>
          <w:sz w:val="20"/>
          <w:szCs w:val="20"/>
        </w:rPr>
        <w:t xml:space="preserve">Informace o kurzech Vzdělávání pracovníků poskytovatelů sociálních služeb a pečujících osob na </w:t>
      </w:r>
      <w:proofErr w:type="spellStart"/>
      <w:r w:rsidRPr="006B7903">
        <w:rPr>
          <w:rFonts w:ascii="Arial" w:hAnsi="Arial" w:cs="Arial"/>
          <w:b/>
          <w:sz w:val="20"/>
          <w:szCs w:val="20"/>
        </w:rPr>
        <w:t>Otrokovicku</w:t>
      </w:r>
      <w:proofErr w:type="spellEnd"/>
      <w:r w:rsidRPr="006B7903">
        <w:rPr>
          <w:rFonts w:ascii="Arial" w:hAnsi="Arial" w:cs="Arial"/>
          <w:b/>
          <w:sz w:val="20"/>
          <w:szCs w:val="20"/>
        </w:rPr>
        <w:t xml:space="preserve"> </w:t>
      </w:r>
      <w:r w:rsidR="006B7903">
        <w:rPr>
          <w:rFonts w:ascii="Arial" w:hAnsi="Arial" w:cs="Arial"/>
          <w:b/>
          <w:sz w:val="20"/>
          <w:szCs w:val="20"/>
        </w:rPr>
        <w:t>v rámci projektu</w:t>
      </w:r>
    </w:p>
    <w:p w:rsidR="00CE7114" w:rsidRDefault="00CE7114" w:rsidP="006B7903">
      <w:pPr>
        <w:spacing w:after="120" w:line="240" w:lineRule="auto"/>
        <w:ind w:left="10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končí v červnu 2015. Do konce projektu zbývají poslední 3 kurzy, z toho jeden pro pečující osoby – Praktický nácvik péče o člověka upoutaného na lůžko. Tento kurz je zaměřen na praktický nácvik – proběhne na ve společenské místnosti Senioru C, nutno zapůjčit polohovací lůžko. Dne 21.5.2015 proběhne kurz s názvem Přímá obslužná péče a posledním kurzem bude dne 11.6.2015 Rehabilitační ošetřovatelství. Oba naposledy zmíněné kurzy jsou určeny pro pracovníky v sociálních službách. Monitorovací indikátory naplněny, kurzy prošlo 340 frekventantů, proškoleno bylo 605 účastníků. </w:t>
      </w:r>
    </w:p>
    <w:p w:rsidR="006B7903" w:rsidRDefault="006B7903" w:rsidP="006B7903">
      <w:pPr>
        <w:spacing w:after="120" w:line="240" w:lineRule="auto"/>
        <w:ind w:left="1066"/>
        <w:jc w:val="both"/>
        <w:rPr>
          <w:rFonts w:ascii="Arial" w:hAnsi="Arial" w:cs="Arial"/>
          <w:sz w:val="20"/>
          <w:szCs w:val="20"/>
        </w:rPr>
      </w:pPr>
    </w:p>
    <w:p w:rsidR="00CE7114" w:rsidRPr="000C2FC2" w:rsidRDefault="00CE7114" w:rsidP="002D4516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A2753">
        <w:rPr>
          <w:rFonts w:ascii="Arial" w:hAnsi="Arial" w:cs="Arial"/>
          <w:b/>
          <w:sz w:val="20"/>
          <w:szCs w:val="20"/>
        </w:rPr>
        <w:lastRenderedPageBreak/>
        <w:t>Různé</w:t>
      </w:r>
    </w:p>
    <w:p w:rsidR="00984539" w:rsidRPr="00984539" w:rsidRDefault="00CE7114" w:rsidP="006B7903">
      <w:pPr>
        <w:pStyle w:val="Odstavecseseznamem"/>
        <w:numPr>
          <w:ilvl w:val="0"/>
          <w:numId w:val="1"/>
        </w:numPr>
        <w:spacing w:after="120" w:line="240" w:lineRule="auto"/>
        <w:ind w:left="1003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Chystá se mapa bezbariérovosti, Mgr. Škrabánek + Mgr. Zdražil, inspirace Zlínem – BB WC, BB vstup do budovy, BB parkování; je potřeba najít dobrovolníky pro mapu – pí. Stuchlíková, p. Janda, pí. Kubíčková; je potřeba dát výzvu, čím více dobrovolníků, tím lépe</w:t>
      </w:r>
    </w:p>
    <w:p w:rsidR="00984539" w:rsidRPr="00984539" w:rsidRDefault="00984539" w:rsidP="006B7903">
      <w:pPr>
        <w:pStyle w:val="Odstavecseseznamem"/>
        <w:numPr>
          <w:ilvl w:val="0"/>
          <w:numId w:val="1"/>
        </w:numPr>
        <w:spacing w:after="120" w:line="240" w:lineRule="auto"/>
        <w:ind w:left="1003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pí. Stuchlíková – </w:t>
      </w:r>
      <w:r w:rsidR="00CE7114">
        <w:rPr>
          <w:rFonts w:ascii="Arial" w:hAnsi="Arial" w:cs="Arial"/>
          <w:sz w:val="20"/>
          <w:szCs w:val="20"/>
        </w:rPr>
        <w:t>dobře běží půjčovna protetických pomůcek; Svaz TP pořádá volnočasové aktivity, rekondiční pobyty pro ZTP/P; ruční práce; paměťové tréninky</w:t>
      </w:r>
    </w:p>
    <w:p w:rsidR="008D1552" w:rsidRDefault="008D1552" w:rsidP="006B7903">
      <w:pPr>
        <w:pStyle w:val="Odstavecseseznamem"/>
        <w:numPr>
          <w:ilvl w:val="0"/>
          <w:numId w:val="1"/>
        </w:numPr>
        <w:spacing w:after="0" w:line="24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Charita sv. Anežky – dne 29.5.2015 proběhne Noc kostelů, možnost prohlídky kaple v Charitním domově</w:t>
      </w:r>
      <w:r w:rsidRPr="00AD3B23">
        <w:rPr>
          <w:rFonts w:ascii="Arial" w:hAnsi="Arial" w:cs="Arial"/>
          <w:sz w:val="20"/>
          <w:szCs w:val="20"/>
        </w:rPr>
        <w:t>.</w:t>
      </w:r>
    </w:p>
    <w:p w:rsidR="008D1552" w:rsidRDefault="008D1552" w:rsidP="006B7903">
      <w:pPr>
        <w:pStyle w:val="Odstavecseseznamem"/>
        <w:numPr>
          <w:ilvl w:val="0"/>
          <w:numId w:val="1"/>
        </w:numPr>
        <w:spacing w:after="0" w:line="24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Charita sv. Anežky – 9.6.2015 posezení u cimbálu – tradiční akce</w:t>
      </w:r>
    </w:p>
    <w:p w:rsidR="00984539" w:rsidRPr="00984539" w:rsidRDefault="008D1552" w:rsidP="006B7903">
      <w:pPr>
        <w:pStyle w:val="Odstavecseseznamem"/>
        <w:numPr>
          <w:ilvl w:val="0"/>
          <w:numId w:val="1"/>
        </w:numPr>
        <w:spacing w:after="120" w:line="240" w:lineRule="auto"/>
        <w:ind w:left="1003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Školní 1299 – zavedeny dveře na čip, je potřeba více hlídat, někdo přespal ve výtahu, je to nepříjemné; ve Zlíně akce – řetízky na dveře pro seniory, podobná akce by v Otrokovicích byla vítátna</w:t>
      </w:r>
    </w:p>
    <w:p w:rsidR="00984539" w:rsidRPr="00FC5DE5" w:rsidRDefault="00CE7114" w:rsidP="006B7903">
      <w:pPr>
        <w:pStyle w:val="Odstavecseseznamem"/>
        <w:numPr>
          <w:ilvl w:val="0"/>
          <w:numId w:val="1"/>
        </w:numPr>
        <w:spacing w:after="120" w:line="240" w:lineRule="auto"/>
        <w:ind w:left="1003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 – Mgr. Andrýsková – SONS (Sjednocená organizace nevidomých a slabozrakých) sídlí ve Zlíně, nabízí sociální poradenství, sociálně aktivizační služby, převzalo aktivity bývalého Tyflocentra; diagnostika softwarů zaměřených na zrakově postižené, pomoc s výměnou průkazů mimořádných výhod, hmatové hry pro vyžití; rukodělné práce</w:t>
      </w:r>
      <w:r w:rsidR="00FC5DE5">
        <w:rPr>
          <w:rFonts w:ascii="Arial" w:hAnsi="Arial" w:cs="Arial"/>
          <w:sz w:val="20"/>
          <w:szCs w:val="20"/>
        </w:rPr>
        <w:t>; půjčovna kompenzačních pomůcek pro zrakově postižené; pomoc se sepsáním žádosti na speciální zrakové pomůcky; dobrovolnický program; výlety – Luhačovice, pevnost poznání v Olomouci atd.</w:t>
      </w:r>
    </w:p>
    <w:p w:rsidR="00FC5DE5" w:rsidRPr="008D1552" w:rsidRDefault="008D1552" w:rsidP="006B7903">
      <w:pPr>
        <w:pStyle w:val="Odstavecseseznamem"/>
        <w:numPr>
          <w:ilvl w:val="0"/>
          <w:numId w:val="1"/>
        </w:numPr>
        <w:spacing w:after="120" w:line="240" w:lineRule="auto"/>
        <w:ind w:left="1003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 Trávníky – dovolená na Chvalčově</w:t>
      </w:r>
    </w:p>
    <w:p w:rsidR="008D1552" w:rsidRPr="008D1552" w:rsidRDefault="008D1552" w:rsidP="006B7903">
      <w:pPr>
        <w:pStyle w:val="Odstavecseseznamem"/>
        <w:numPr>
          <w:ilvl w:val="0"/>
          <w:numId w:val="1"/>
        </w:numPr>
        <w:spacing w:after="120" w:line="240" w:lineRule="auto"/>
        <w:ind w:left="1003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 Baťov – cvičení s Ing. Sedláčkovou každý týden, zájezd do Kopřivnice</w:t>
      </w:r>
    </w:p>
    <w:p w:rsidR="008D1552" w:rsidRPr="008D1552" w:rsidRDefault="008D1552" w:rsidP="006B7903">
      <w:pPr>
        <w:pStyle w:val="Odstavecseseznamem"/>
        <w:numPr>
          <w:ilvl w:val="0"/>
          <w:numId w:val="1"/>
        </w:numPr>
        <w:spacing w:after="120" w:line="240" w:lineRule="auto"/>
        <w:ind w:left="1003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 Kvítkovice- návštěva Hošťálkové k výročí osvobození</w:t>
      </w:r>
    </w:p>
    <w:p w:rsidR="008D1552" w:rsidRPr="008D1552" w:rsidRDefault="008D1552" w:rsidP="006B7903">
      <w:pPr>
        <w:pStyle w:val="Odstavecseseznamem"/>
        <w:numPr>
          <w:ilvl w:val="0"/>
          <w:numId w:val="1"/>
        </w:numPr>
        <w:spacing w:after="120" w:line="240" w:lineRule="auto"/>
        <w:ind w:left="1003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Pí. Jursíková – KD Oldřichovice – odpoledne v DPS Oldřichovice – 17 lidí; akce – stavění máje, rej čarodějnic, posezení nad alby fotek domů</w:t>
      </w:r>
    </w:p>
    <w:p w:rsidR="008D1552" w:rsidRPr="008D1552" w:rsidRDefault="008D1552" w:rsidP="006B7903">
      <w:pPr>
        <w:pStyle w:val="Odstavecseseznamem"/>
        <w:numPr>
          <w:ilvl w:val="0"/>
          <w:numId w:val="1"/>
        </w:numPr>
        <w:spacing w:after="120" w:line="240" w:lineRule="auto"/>
        <w:ind w:left="1003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 Oldřichovice chystá na konci června 2015 jednodenní výlet ke Svaté vodě, připraven povoz s koňmi pro nemohoucí</w:t>
      </w:r>
    </w:p>
    <w:p w:rsidR="008D1552" w:rsidRPr="00984539" w:rsidRDefault="008D1552" w:rsidP="006B7903">
      <w:pPr>
        <w:pStyle w:val="Odstavecseseznamem"/>
        <w:numPr>
          <w:ilvl w:val="0"/>
          <w:numId w:val="1"/>
        </w:numPr>
        <w:spacing w:after="120" w:line="240" w:lineRule="auto"/>
        <w:ind w:left="1003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oslavil 20.let existence, n</w:t>
      </w:r>
      <w:r w:rsidR="002D45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webu je nové video z oslav</w:t>
      </w:r>
    </w:p>
    <w:p w:rsidR="00CD45BA" w:rsidRDefault="00CD45B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506BAE" w:rsidRDefault="00506BA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Tabulka nových úkolů</w:t>
      </w:r>
    </w:p>
    <w:p w:rsidR="006A18E8" w:rsidRDefault="006A18E8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386"/>
        <w:gridCol w:w="1234"/>
        <w:gridCol w:w="1234"/>
        <w:gridCol w:w="1141"/>
        <w:gridCol w:w="1570"/>
        <w:gridCol w:w="1587"/>
      </w:tblGrid>
      <w:tr w:rsidR="00506BAE" w:rsidRPr="002B7B13" w:rsidTr="00981AA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Pr="002B7B13" w:rsidRDefault="00506BA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CO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Pr="002B7B13" w:rsidRDefault="00506BA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KDO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Pr="002B7B13" w:rsidRDefault="00506BA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S KÝM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Pr="002B7B13" w:rsidRDefault="00506BA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DO KDY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Pr="002B7B13" w:rsidRDefault="00506BA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SPLNĚNO/NE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Pr="002B7B13" w:rsidRDefault="00506BA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506BAE" w:rsidRPr="002B7B13" w:rsidTr="00981AA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Pr="00FE616E" w:rsidRDefault="00506BA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Pr="00981AA7" w:rsidRDefault="00506BAE" w:rsidP="00981AA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Default="00506BA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Pr="00FE616E" w:rsidRDefault="00506BA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Default="00506BA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6BAE" w:rsidRDefault="00506BA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06BAE" w:rsidRDefault="00506BA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06BAE" w:rsidRDefault="00506BA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06BAE" w:rsidRDefault="00506BAE" w:rsidP="00AE7BD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 dalšího setkání:</w:t>
      </w:r>
    </w:p>
    <w:p w:rsidR="00984539" w:rsidRDefault="00984539" w:rsidP="00984539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2D29">
        <w:rPr>
          <w:rFonts w:ascii="Arial" w:hAnsi="Arial" w:cs="Arial"/>
          <w:b/>
          <w:sz w:val="20"/>
          <w:szCs w:val="20"/>
        </w:rPr>
        <w:t xml:space="preserve">Další setkání PS </w:t>
      </w:r>
      <w:r w:rsidR="002D4516">
        <w:rPr>
          <w:rFonts w:ascii="Arial" w:hAnsi="Arial" w:cs="Arial"/>
          <w:b/>
          <w:sz w:val="20"/>
          <w:szCs w:val="20"/>
        </w:rPr>
        <w:t>Senioři</w:t>
      </w:r>
      <w:r w:rsidRPr="00862D29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 xml:space="preserve">středa </w:t>
      </w:r>
      <w:r w:rsidR="00CE7114">
        <w:rPr>
          <w:rFonts w:ascii="Arial" w:hAnsi="Arial" w:cs="Arial"/>
          <w:b/>
          <w:sz w:val="20"/>
          <w:szCs w:val="20"/>
        </w:rPr>
        <w:t>16.09.2015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D4516">
        <w:rPr>
          <w:rFonts w:ascii="Arial" w:hAnsi="Arial" w:cs="Arial"/>
          <w:b/>
          <w:sz w:val="20"/>
          <w:szCs w:val="20"/>
        </w:rPr>
        <w:t>13:00</w:t>
      </w:r>
      <w:r>
        <w:rPr>
          <w:rFonts w:ascii="Arial" w:hAnsi="Arial" w:cs="Arial"/>
          <w:b/>
          <w:sz w:val="20"/>
          <w:szCs w:val="20"/>
        </w:rPr>
        <w:t xml:space="preserve"> – 1</w:t>
      </w:r>
      <w:r w:rsidR="002D451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:</w:t>
      </w:r>
      <w:r w:rsidR="002D451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</w:p>
    <w:p w:rsidR="00074C59" w:rsidRPr="00D34E63" w:rsidRDefault="00074C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4E63" w:rsidRDefault="00D34E63" w:rsidP="00837C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06BAE" w:rsidRPr="00837C85" w:rsidRDefault="00506BAE" w:rsidP="00837C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Zapsala </w:t>
      </w:r>
      <w:r w:rsidR="00CE7114">
        <w:rPr>
          <w:rFonts w:ascii="Arial" w:hAnsi="Arial" w:cs="Arial"/>
          <w:sz w:val="20"/>
          <w:szCs w:val="20"/>
        </w:rPr>
        <w:t>13.05.</w:t>
      </w:r>
      <w:r w:rsidR="00984539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</w:rPr>
        <w:t xml:space="preserve"> Zuzana Polame, DiS.</w:t>
      </w:r>
    </w:p>
    <w:sectPr w:rsidR="00506BAE" w:rsidRPr="00837C85" w:rsidSect="004452C7">
      <w:headerReference w:type="default" r:id="rId8"/>
      <w:footerReference w:type="default" r:id="rId9"/>
      <w:pgSz w:w="11906" w:h="16838"/>
      <w:pgMar w:top="141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94" w:rsidRDefault="00DD5194" w:rsidP="00794AAC">
      <w:pPr>
        <w:spacing w:after="0" w:line="240" w:lineRule="auto"/>
      </w:pPr>
      <w:r>
        <w:separator/>
      </w:r>
    </w:p>
  </w:endnote>
  <w:endnote w:type="continuationSeparator" w:id="0">
    <w:p w:rsidR="00DD5194" w:rsidRDefault="00DD5194" w:rsidP="0079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AE" w:rsidRDefault="00350529" w:rsidP="00112B0F">
    <w:pPr>
      <w:spacing w:after="0" w:line="240" w:lineRule="auto"/>
      <w:jc w:val="right"/>
      <w:rPr>
        <w:rStyle w:val="slostrnky"/>
      </w:rPr>
    </w:pPr>
    <w:r>
      <w:rPr>
        <w:rStyle w:val="slostrnky"/>
      </w:rPr>
      <w:fldChar w:fldCharType="begin"/>
    </w:r>
    <w:r w:rsidR="00506BA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B7903">
      <w:rPr>
        <w:rStyle w:val="slostrnky"/>
        <w:noProof/>
      </w:rPr>
      <w:t>3</w:t>
    </w:r>
    <w:r>
      <w:rPr>
        <w:rStyle w:val="slostrnky"/>
      </w:rPr>
      <w:fldChar w:fldCharType="end"/>
    </w:r>
  </w:p>
  <w:p w:rsidR="00506BAE" w:rsidRPr="00112B0F" w:rsidRDefault="00506BAE" w:rsidP="00112B0F">
    <w:pPr>
      <w:spacing w:after="0" w:line="240" w:lineRule="auto"/>
      <w:jc w:val="right"/>
      <w:rPr>
        <w:rFonts w:ascii="Arial" w:hAnsi="Arial" w:cs="Arial"/>
        <w:sz w:val="8"/>
        <w:szCs w:val="8"/>
      </w:rPr>
    </w:pPr>
  </w:p>
  <w:p w:rsidR="00506BAE" w:rsidRDefault="00506B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94" w:rsidRDefault="00DD5194" w:rsidP="00794AAC">
      <w:pPr>
        <w:spacing w:after="0" w:line="240" w:lineRule="auto"/>
      </w:pPr>
      <w:r>
        <w:separator/>
      </w:r>
    </w:p>
  </w:footnote>
  <w:footnote w:type="continuationSeparator" w:id="0">
    <w:p w:rsidR="00DD5194" w:rsidRDefault="00DD5194" w:rsidP="0079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AE" w:rsidRDefault="00506BAE">
    <w:pPr>
      <w:pStyle w:val="Zhlav"/>
      <w:rPr>
        <w:noProof/>
      </w:rPr>
    </w:pPr>
  </w:p>
  <w:p w:rsidR="00506BAE" w:rsidRDefault="00506BA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757"/>
    <w:multiLevelType w:val="hybridMultilevel"/>
    <w:tmpl w:val="E8A23E16"/>
    <w:lvl w:ilvl="0" w:tplc="559A8C54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106C8"/>
    <w:multiLevelType w:val="hybridMultilevel"/>
    <w:tmpl w:val="BD9A7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2555F"/>
    <w:multiLevelType w:val="hybridMultilevel"/>
    <w:tmpl w:val="E2BCE73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1C90BD8"/>
    <w:multiLevelType w:val="hybridMultilevel"/>
    <w:tmpl w:val="7534E2B8"/>
    <w:lvl w:ilvl="0" w:tplc="92041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92"/>
    <w:rsid w:val="000060B0"/>
    <w:rsid w:val="00045960"/>
    <w:rsid w:val="00053E05"/>
    <w:rsid w:val="000576F5"/>
    <w:rsid w:val="000620FC"/>
    <w:rsid w:val="00067FC3"/>
    <w:rsid w:val="00074C59"/>
    <w:rsid w:val="000802AF"/>
    <w:rsid w:val="00085A5D"/>
    <w:rsid w:val="00085EC2"/>
    <w:rsid w:val="000967CC"/>
    <w:rsid w:val="000A24C4"/>
    <w:rsid w:val="000B1F3D"/>
    <w:rsid w:val="000C104E"/>
    <w:rsid w:val="000F21C2"/>
    <w:rsid w:val="000F23F8"/>
    <w:rsid w:val="00110557"/>
    <w:rsid w:val="00112B0F"/>
    <w:rsid w:val="0012002C"/>
    <w:rsid w:val="00135020"/>
    <w:rsid w:val="00141F53"/>
    <w:rsid w:val="00142C8F"/>
    <w:rsid w:val="00146D9F"/>
    <w:rsid w:val="001602D2"/>
    <w:rsid w:val="001813BD"/>
    <w:rsid w:val="00194D8A"/>
    <w:rsid w:val="00196B2E"/>
    <w:rsid w:val="001A1447"/>
    <w:rsid w:val="001A170B"/>
    <w:rsid w:val="001C3377"/>
    <w:rsid w:val="001D0544"/>
    <w:rsid w:val="001D0F1E"/>
    <w:rsid w:val="001D30AE"/>
    <w:rsid w:val="001D713B"/>
    <w:rsid w:val="001F31FA"/>
    <w:rsid w:val="002029F3"/>
    <w:rsid w:val="00206B8C"/>
    <w:rsid w:val="00213E5D"/>
    <w:rsid w:val="00214597"/>
    <w:rsid w:val="002145BA"/>
    <w:rsid w:val="002177A4"/>
    <w:rsid w:val="00221CE9"/>
    <w:rsid w:val="0022479B"/>
    <w:rsid w:val="00224D8D"/>
    <w:rsid w:val="002259D3"/>
    <w:rsid w:val="00235643"/>
    <w:rsid w:val="0024121B"/>
    <w:rsid w:val="00242E6C"/>
    <w:rsid w:val="0025702D"/>
    <w:rsid w:val="0026021C"/>
    <w:rsid w:val="002A126B"/>
    <w:rsid w:val="002A701F"/>
    <w:rsid w:val="002B0147"/>
    <w:rsid w:val="002B7B13"/>
    <w:rsid w:val="002C3399"/>
    <w:rsid w:val="002C73B6"/>
    <w:rsid w:val="002D4516"/>
    <w:rsid w:val="00315D01"/>
    <w:rsid w:val="00327073"/>
    <w:rsid w:val="00330C16"/>
    <w:rsid w:val="00334CF8"/>
    <w:rsid w:val="0033513F"/>
    <w:rsid w:val="00337D00"/>
    <w:rsid w:val="00345D5B"/>
    <w:rsid w:val="00350529"/>
    <w:rsid w:val="003539B3"/>
    <w:rsid w:val="00355104"/>
    <w:rsid w:val="003556F9"/>
    <w:rsid w:val="00387E0E"/>
    <w:rsid w:val="00390CE4"/>
    <w:rsid w:val="003A0C15"/>
    <w:rsid w:val="003A381D"/>
    <w:rsid w:val="003A3FFE"/>
    <w:rsid w:val="003A721A"/>
    <w:rsid w:val="003B0D36"/>
    <w:rsid w:val="003B0E80"/>
    <w:rsid w:val="003B17F0"/>
    <w:rsid w:val="003B53ED"/>
    <w:rsid w:val="003C0D1A"/>
    <w:rsid w:val="003C7A72"/>
    <w:rsid w:val="003D3589"/>
    <w:rsid w:val="003D37D8"/>
    <w:rsid w:val="003F4EF9"/>
    <w:rsid w:val="004009E4"/>
    <w:rsid w:val="004119B8"/>
    <w:rsid w:val="00415693"/>
    <w:rsid w:val="00420130"/>
    <w:rsid w:val="00421EA1"/>
    <w:rsid w:val="004324DC"/>
    <w:rsid w:val="004452C7"/>
    <w:rsid w:val="004634B1"/>
    <w:rsid w:val="0046426C"/>
    <w:rsid w:val="004674C8"/>
    <w:rsid w:val="004767C9"/>
    <w:rsid w:val="0048020A"/>
    <w:rsid w:val="0049014A"/>
    <w:rsid w:val="004A4E18"/>
    <w:rsid w:val="004E10F4"/>
    <w:rsid w:val="004E6B26"/>
    <w:rsid w:val="004F286E"/>
    <w:rsid w:val="004F41AA"/>
    <w:rsid w:val="00506BAE"/>
    <w:rsid w:val="00512FF5"/>
    <w:rsid w:val="005222D4"/>
    <w:rsid w:val="00525255"/>
    <w:rsid w:val="00525AC6"/>
    <w:rsid w:val="00535044"/>
    <w:rsid w:val="00546FDD"/>
    <w:rsid w:val="00571C50"/>
    <w:rsid w:val="00581A81"/>
    <w:rsid w:val="00584FC4"/>
    <w:rsid w:val="00594C3E"/>
    <w:rsid w:val="005A1785"/>
    <w:rsid w:val="005A4C1C"/>
    <w:rsid w:val="005A7B48"/>
    <w:rsid w:val="005B119F"/>
    <w:rsid w:val="005F6BA0"/>
    <w:rsid w:val="0060084A"/>
    <w:rsid w:val="00602865"/>
    <w:rsid w:val="00602C7D"/>
    <w:rsid w:val="00602ED5"/>
    <w:rsid w:val="006040EE"/>
    <w:rsid w:val="00615B79"/>
    <w:rsid w:val="00622605"/>
    <w:rsid w:val="00635813"/>
    <w:rsid w:val="0064101A"/>
    <w:rsid w:val="006532E4"/>
    <w:rsid w:val="00665E8C"/>
    <w:rsid w:val="00676EA3"/>
    <w:rsid w:val="00680BE4"/>
    <w:rsid w:val="0068171E"/>
    <w:rsid w:val="00684B32"/>
    <w:rsid w:val="00691884"/>
    <w:rsid w:val="006A18E8"/>
    <w:rsid w:val="006A6CCA"/>
    <w:rsid w:val="006B41CF"/>
    <w:rsid w:val="006B5919"/>
    <w:rsid w:val="006B7903"/>
    <w:rsid w:val="006D2359"/>
    <w:rsid w:val="006D409E"/>
    <w:rsid w:val="006D6224"/>
    <w:rsid w:val="006D774E"/>
    <w:rsid w:val="006E3289"/>
    <w:rsid w:val="006E3805"/>
    <w:rsid w:val="006E39B8"/>
    <w:rsid w:val="006E53AC"/>
    <w:rsid w:val="006E74BA"/>
    <w:rsid w:val="007017D1"/>
    <w:rsid w:val="00701A7E"/>
    <w:rsid w:val="00704D02"/>
    <w:rsid w:val="00705746"/>
    <w:rsid w:val="00714DF7"/>
    <w:rsid w:val="00722967"/>
    <w:rsid w:val="007262B2"/>
    <w:rsid w:val="00726927"/>
    <w:rsid w:val="007277D6"/>
    <w:rsid w:val="007318BB"/>
    <w:rsid w:val="00736263"/>
    <w:rsid w:val="00742CAA"/>
    <w:rsid w:val="00750390"/>
    <w:rsid w:val="00752529"/>
    <w:rsid w:val="00761CC9"/>
    <w:rsid w:val="007642CD"/>
    <w:rsid w:val="00764EDC"/>
    <w:rsid w:val="007755CE"/>
    <w:rsid w:val="00777CDB"/>
    <w:rsid w:val="00786F4B"/>
    <w:rsid w:val="007918D7"/>
    <w:rsid w:val="00794AAC"/>
    <w:rsid w:val="00794B3A"/>
    <w:rsid w:val="007A192F"/>
    <w:rsid w:val="007A6321"/>
    <w:rsid w:val="007E2946"/>
    <w:rsid w:val="007E4DD8"/>
    <w:rsid w:val="008052F6"/>
    <w:rsid w:val="008162AE"/>
    <w:rsid w:val="0082765C"/>
    <w:rsid w:val="00835E56"/>
    <w:rsid w:val="008367F3"/>
    <w:rsid w:val="00837C85"/>
    <w:rsid w:val="00843C98"/>
    <w:rsid w:val="00854B3A"/>
    <w:rsid w:val="00861785"/>
    <w:rsid w:val="00862D29"/>
    <w:rsid w:val="00886DD7"/>
    <w:rsid w:val="008959BA"/>
    <w:rsid w:val="008A4C26"/>
    <w:rsid w:val="008A5F1E"/>
    <w:rsid w:val="008A60F9"/>
    <w:rsid w:val="008B19D1"/>
    <w:rsid w:val="008B4F59"/>
    <w:rsid w:val="008C14CD"/>
    <w:rsid w:val="008C7094"/>
    <w:rsid w:val="008D05B4"/>
    <w:rsid w:val="008D1552"/>
    <w:rsid w:val="008E20EE"/>
    <w:rsid w:val="008F19F2"/>
    <w:rsid w:val="008F326E"/>
    <w:rsid w:val="008F564A"/>
    <w:rsid w:val="00906B53"/>
    <w:rsid w:val="00920D08"/>
    <w:rsid w:val="00921315"/>
    <w:rsid w:val="00926B02"/>
    <w:rsid w:val="00944F1E"/>
    <w:rsid w:val="00947B62"/>
    <w:rsid w:val="009503C9"/>
    <w:rsid w:val="009531C3"/>
    <w:rsid w:val="00954996"/>
    <w:rsid w:val="00963742"/>
    <w:rsid w:val="00971F91"/>
    <w:rsid w:val="00981AA7"/>
    <w:rsid w:val="00982AF2"/>
    <w:rsid w:val="00984539"/>
    <w:rsid w:val="00984989"/>
    <w:rsid w:val="00986E36"/>
    <w:rsid w:val="00993DB2"/>
    <w:rsid w:val="00994DCF"/>
    <w:rsid w:val="009967FA"/>
    <w:rsid w:val="009C2BC5"/>
    <w:rsid w:val="009C4468"/>
    <w:rsid w:val="009C668B"/>
    <w:rsid w:val="009C6754"/>
    <w:rsid w:val="009F6319"/>
    <w:rsid w:val="00A00FC7"/>
    <w:rsid w:val="00A07AA5"/>
    <w:rsid w:val="00A2285C"/>
    <w:rsid w:val="00A234AC"/>
    <w:rsid w:val="00A274E7"/>
    <w:rsid w:val="00A31F1B"/>
    <w:rsid w:val="00A32DC3"/>
    <w:rsid w:val="00A3797E"/>
    <w:rsid w:val="00A45177"/>
    <w:rsid w:val="00A51496"/>
    <w:rsid w:val="00A544F9"/>
    <w:rsid w:val="00A64BE3"/>
    <w:rsid w:val="00A80E7E"/>
    <w:rsid w:val="00A906E3"/>
    <w:rsid w:val="00A924A1"/>
    <w:rsid w:val="00A934EA"/>
    <w:rsid w:val="00A95B97"/>
    <w:rsid w:val="00AA2EE9"/>
    <w:rsid w:val="00AA603C"/>
    <w:rsid w:val="00AA763E"/>
    <w:rsid w:val="00AB4952"/>
    <w:rsid w:val="00AB7334"/>
    <w:rsid w:val="00AC0CD3"/>
    <w:rsid w:val="00AC365E"/>
    <w:rsid w:val="00AC5826"/>
    <w:rsid w:val="00AD12AC"/>
    <w:rsid w:val="00AE6825"/>
    <w:rsid w:val="00AE7A50"/>
    <w:rsid w:val="00AE7BD7"/>
    <w:rsid w:val="00B23BD2"/>
    <w:rsid w:val="00B30AED"/>
    <w:rsid w:val="00B45236"/>
    <w:rsid w:val="00B50B4B"/>
    <w:rsid w:val="00B536E7"/>
    <w:rsid w:val="00B60FBC"/>
    <w:rsid w:val="00B6558E"/>
    <w:rsid w:val="00B66100"/>
    <w:rsid w:val="00B7630A"/>
    <w:rsid w:val="00B76D3A"/>
    <w:rsid w:val="00B854A9"/>
    <w:rsid w:val="00B867BB"/>
    <w:rsid w:val="00B87DC4"/>
    <w:rsid w:val="00B9687E"/>
    <w:rsid w:val="00BA319F"/>
    <w:rsid w:val="00BB4E3F"/>
    <w:rsid w:val="00BC549E"/>
    <w:rsid w:val="00BE3AE1"/>
    <w:rsid w:val="00BF4782"/>
    <w:rsid w:val="00BF5A94"/>
    <w:rsid w:val="00C07D6A"/>
    <w:rsid w:val="00C15A93"/>
    <w:rsid w:val="00C441F0"/>
    <w:rsid w:val="00C62114"/>
    <w:rsid w:val="00C6257C"/>
    <w:rsid w:val="00C67575"/>
    <w:rsid w:val="00C832BB"/>
    <w:rsid w:val="00C96592"/>
    <w:rsid w:val="00CA14BD"/>
    <w:rsid w:val="00CA3D34"/>
    <w:rsid w:val="00CC6AF1"/>
    <w:rsid w:val="00CD0F7B"/>
    <w:rsid w:val="00CD45BA"/>
    <w:rsid w:val="00CE6BA4"/>
    <w:rsid w:val="00CE7114"/>
    <w:rsid w:val="00CE7118"/>
    <w:rsid w:val="00D03DB9"/>
    <w:rsid w:val="00D15CDB"/>
    <w:rsid w:val="00D2411D"/>
    <w:rsid w:val="00D34E63"/>
    <w:rsid w:val="00D36A33"/>
    <w:rsid w:val="00D403B5"/>
    <w:rsid w:val="00D5196E"/>
    <w:rsid w:val="00D51BBE"/>
    <w:rsid w:val="00D53F9A"/>
    <w:rsid w:val="00D6001A"/>
    <w:rsid w:val="00D61C66"/>
    <w:rsid w:val="00D629DA"/>
    <w:rsid w:val="00D63846"/>
    <w:rsid w:val="00D65CE6"/>
    <w:rsid w:val="00D7538E"/>
    <w:rsid w:val="00D83A51"/>
    <w:rsid w:val="00D87A0D"/>
    <w:rsid w:val="00D92207"/>
    <w:rsid w:val="00D953DA"/>
    <w:rsid w:val="00DA11EF"/>
    <w:rsid w:val="00DA23CA"/>
    <w:rsid w:val="00DA75C5"/>
    <w:rsid w:val="00DB0018"/>
    <w:rsid w:val="00DB027D"/>
    <w:rsid w:val="00DB59D0"/>
    <w:rsid w:val="00DD40A5"/>
    <w:rsid w:val="00DD5194"/>
    <w:rsid w:val="00DD7A88"/>
    <w:rsid w:val="00DE327C"/>
    <w:rsid w:val="00DE5930"/>
    <w:rsid w:val="00DF77F4"/>
    <w:rsid w:val="00E00185"/>
    <w:rsid w:val="00E05097"/>
    <w:rsid w:val="00E067C3"/>
    <w:rsid w:val="00E07342"/>
    <w:rsid w:val="00E102BE"/>
    <w:rsid w:val="00E350E9"/>
    <w:rsid w:val="00E37EC9"/>
    <w:rsid w:val="00E469F6"/>
    <w:rsid w:val="00E46DE3"/>
    <w:rsid w:val="00E504DB"/>
    <w:rsid w:val="00E514D2"/>
    <w:rsid w:val="00E637B6"/>
    <w:rsid w:val="00E6496E"/>
    <w:rsid w:val="00E85B8E"/>
    <w:rsid w:val="00E95554"/>
    <w:rsid w:val="00EA3D66"/>
    <w:rsid w:val="00EA6109"/>
    <w:rsid w:val="00EB2E1D"/>
    <w:rsid w:val="00EB5277"/>
    <w:rsid w:val="00EC118C"/>
    <w:rsid w:val="00EC16FC"/>
    <w:rsid w:val="00ED1649"/>
    <w:rsid w:val="00EF3275"/>
    <w:rsid w:val="00EF5AB0"/>
    <w:rsid w:val="00EF697D"/>
    <w:rsid w:val="00F14678"/>
    <w:rsid w:val="00F234B9"/>
    <w:rsid w:val="00F31B52"/>
    <w:rsid w:val="00F52D8A"/>
    <w:rsid w:val="00F53AB2"/>
    <w:rsid w:val="00F5656E"/>
    <w:rsid w:val="00F5743A"/>
    <w:rsid w:val="00F61D01"/>
    <w:rsid w:val="00F65502"/>
    <w:rsid w:val="00F702D4"/>
    <w:rsid w:val="00F711C2"/>
    <w:rsid w:val="00F76B77"/>
    <w:rsid w:val="00F858EA"/>
    <w:rsid w:val="00F85D7F"/>
    <w:rsid w:val="00FA7112"/>
    <w:rsid w:val="00FB78A8"/>
    <w:rsid w:val="00FC06EF"/>
    <w:rsid w:val="00FC5DE5"/>
    <w:rsid w:val="00FD276F"/>
    <w:rsid w:val="00FD7DA4"/>
    <w:rsid w:val="00FE04E7"/>
    <w:rsid w:val="00FE0DD3"/>
    <w:rsid w:val="00FE1CF9"/>
    <w:rsid w:val="00FE50E0"/>
    <w:rsid w:val="00FE5A5B"/>
    <w:rsid w:val="00FE616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7D1"/>
    <w:pPr>
      <w:spacing w:after="200" w:line="276" w:lineRule="auto"/>
    </w:pPr>
    <w:rPr>
      <w:rFonts w:cs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96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704D0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535044"/>
    <w:pPr>
      <w:tabs>
        <w:tab w:val="left" w:pos="612"/>
      </w:tabs>
      <w:spacing w:after="0" w:line="240" w:lineRule="auto"/>
      <w:ind w:left="612" w:hanging="612"/>
      <w:jc w:val="both"/>
      <w:outlineLvl w:val="8"/>
    </w:pPr>
    <w:rPr>
      <w:rFonts w:ascii="Times New Roman" w:hAnsi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967CC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704D02"/>
    <w:rPr>
      <w:rFonts w:ascii="Cambria" w:hAnsi="Cambria" w:cs="Times New Roman"/>
      <w:i/>
      <w:iCs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535044"/>
    <w:rPr>
      <w:rFonts w:ascii="Times New Roman" w:hAnsi="Times New Roman" w:cs="Times New Roman"/>
      <w:b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79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4AA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79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4AA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4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294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05097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EB5277"/>
    <w:rPr>
      <w:rFonts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D51B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1B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51BB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1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51BBE"/>
    <w:rPr>
      <w:b/>
      <w:bCs/>
    </w:rPr>
  </w:style>
  <w:style w:type="character" w:styleId="slostrnky">
    <w:name w:val="page number"/>
    <w:basedOn w:val="Standardnpsmoodstavce"/>
    <w:uiPriority w:val="99"/>
    <w:rsid w:val="004452C7"/>
    <w:rPr>
      <w:rFonts w:cs="Times New Roman"/>
    </w:rPr>
  </w:style>
  <w:style w:type="paragraph" w:styleId="Citace">
    <w:name w:val="Quote"/>
    <w:basedOn w:val="Normln"/>
    <w:next w:val="Normln"/>
    <w:link w:val="CitaceChar"/>
    <w:uiPriority w:val="29"/>
    <w:qFormat/>
    <w:rsid w:val="009C2BC5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locked/>
    <w:rsid w:val="009C2BC5"/>
    <w:rPr>
      <w:rFonts w:cs="Times New Roman"/>
      <w:i/>
      <w:iCs/>
      <w:color w:val="000000"/>
    </w:rPr>
  </w:style>
  <w:style w:type="paragraph" w:styleId="Nzev">
    <w:name w:val="Title"/>
    <w:basedOn w:val="Normln"/>
    <w:link w:val="NzevChar"/>
    <w:uiPriority w:val="99"/>
    <w:qFormat/>
    <w:locked/>
    <w:rsid w:val="00CA14BD"/>
    <w:pPr>
      <w:spacing w:after="0" w:line="240" w:lineRule="auto"/>
      <w:jc w:val="center"/>
    </w:pPr>
    <w:rPr>
      <w:rFonts w:ascii="Arial" w:hAnsi="Arial" w:cs="Arial"/>
      <w:b/>
      <w:bCs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A14BD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96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0967CC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rsid w:val="000967CC"/>
    <w:rPr>
      <w:rFonts w:cs="Times New Roman"/>
    </w:rPr>
  </w:style>
  <w:style w:type="table" w:styleId="Mkatabulky">
    <w:name w:val="Table Grid"/>
    <w:basedOn w:val="Normlntabulka"/>
    <w:uiPriority w:val="59"/>
    <w:locked/>
    <w:rsid w:val="00CE711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1218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janosova</dc:creator>
  <cp:lastModifiedBy>Horáková </cp:lastModifiedBy>
  <cp:revision>4</cp:revision>
  <cp:lastPrinted>2013-02-05T12:26:00Z</cp:lastPrinted>
  <dcterms:created xsi:type="dcterms:W3CDTF">2015-05-26T08:50:00Z</dcterms:created>
  <dcterms:modified xsi:type="dcterms:W3CDTF">2015-05-27T13:13:00Z</dcterms:modified>
</cp:coreProperties>
</file>