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10" w:rsidRPr="00F5327C" w:rsidRDefault="00A37710" w:rsidP="00143398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 w:rsidRPr="00F5327C">
        <w:rPr>
          <w:b/>
          <w:color w:val="005392"/>
          <w:sz w:val="50"/>
          <w:szCs w:val="50"/>
        </w:rPr>
        <w:t>MÍSTNÍ POPLATEK ZA KOMUNÁLNÍ ODPAD</w:t>
      </w:r>
    </w:p>
    <w:p w:rsidR="00151017" w:rsidRDefault="006B0D1D" w:rsidP="004546D5">
      <w:pPr>
        <w:spacing w:before="180" w:after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Osvobození v roce 202</w:t>
      </w:r>
      <w:r w:rsidR="00A226DE">
        <w:rPr>
          <w:b/>
          <w:color w:val="FF0000"/>
          <w:sz w:val="48"/>
          <w:szCs w:val="48"/>
        </w:rPr>
        <w:t>4</w:t>
      </w:r>
      <w:r w:rsidR="004E2A0B" w:rsidRPr="004E2A0B">
        <w:rPr>
          <w:rFonts w:cs="Arial"/>
          <w:bCs/>
          <w:snapToGrid w:val="0"/>
        </w:rPr>
        <w:t xml:space="preserve"> </w:t>
      </w:r>
    </w:p>
    <w:p w:rsidR="00F95158" w:rsidRDefault="00A226DE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  <w:r>
        <w:rPr>
          <w:b/>
          <w:noProof/>
          <w:color w:val="FF0000"/>
          <w:sz w:val="48"/>
          <w:szCs w:val="48"/>
          <w:lang w:eastAsia="cs-CZ"/>
        </w:rPr>
        <w:pict>
          <v:roundrect id="_x0000_s1027" style="position:absolute;left:0;text-align:left;margin-left:19.5pt;margin-top:3.75pt;width:456.85pt;height:538pt;z-index:251659264" arcsize="4851f" wrapcoords="566 0 206 285 -51 952 -51 20268 206 21315 566 21505 20983 21505 21343 21315 21600 20268 21600 952 21343 285 20983 0 566 0" fillcolor="#d8d8d8 [2732]" stroked="f">
            <v:textbox style="mso-next-textbox:#_x0000_s1027">
              <w:txbxContent>
                <w:p w:rsidR="006B0D1D" w:rsidRPr="00525A84" w:rsidRDefault="006B0D1D" w:rsidP="006B0D1D">
                  <w:pPr>
                    <w:pStyle w:val="Prosttext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525A84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Zákonn</w:t>
                  </w:r>
                  <w:r w:rsidR="00A67D5B" w:rsidRPr="00525A84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á</w:t>
                  </w:r>
                  <w:r w:rsidRPr="00525A84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osvobození </w:t>
                  </w:r>
                  <w:r w:rsidR="00921EB6" w:rsidRPr="00525A84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od poplatku</w:t>
                  </w:r>
                  <w:r w:rsidRPr="00525A84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 </w:t>
                  </w:r>
                </w:p>
                <w:p w:rsidR="006B0D1D" w:rsidRPr="00386061" w:rsidRDefault="006B0D1D" w:rsidP="006B0D1D">
                  <w:pPr>
                    <w:pStyle w:val="Prosttext"/>
                    <w:jc w:val="both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  <w:p w:rsidR="006B0D1D" w:rsidRPr="00386061" w:rsidRDefault="006B0D1D" w:rsidP="006B0D1D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Od poplatku je podle § 10</w:t>
                  </w:r>
                  <w:r w:rsidR="00A67D5B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 xml:space="preserve"> zákona o místních poplatcích osvobozena osoba, kter</w:t>
                  </w:r>
                  <w:r w:rsidR="00A67D5B">
                    <w:rPr>
                      <w:rFonts w:ascii="Arial" w:hAnsi="Arial" w:cs="Arial"/>
                      <w:sz w:val="24"/>
                      <w:szCs w:val="24"/>
                    </w:rPr>
                    <w:t>é poplatková povin</w:t>
                  </w:r>
                  <w:r w:rsidR="00921EB6"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 w:rsidR="00A67D5B">
                    <w:rPr>
                      <w:rFonts w:ascii="Arial" w:hAnsi="Arial" w:cs="Arial"/>
                      <w:sz w:val="24"/>
                      <w:szCs w:val="24"/>
                    </w:rPr>
                    <w:t xml:space="preserve">ost vznikla z důvodu přihlášení ve městě a která </w:t>
                  </w: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je</w:t>
                  </w:r>
                </w:p>
                <w:p w:rsidR="00A67D5B" w:rsidRDefault="00A67D5B" w:rsidP="00A67D5B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poplatníkem poplatku za odkládání komun.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odpadu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z nemovité věci v jiné obci a má v této obci bydliště,</w:t>
                  </w:r>
                </w:p>
                <w:p w:rsidR="006B0D1D" w:rsidRPr="00386061" w:rsidRDefault="006B0D1D" w:rsidP="006B0D1D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umístěna do dětského domova pro děti do 3 let věku, školského zařízení pro výkon ústavní nebo ochranné výchovy nebo školského zařízení pro preventivně výchovnou péči na základě rozhodnutí soudu nebo smlouvy,</w:t>
                  </w:r>
                </w:p>
                <w:p w:rsidR="006B0D1D" w:rsidRPr="00386061" w:rsidRDefault="006B0D1D" w:rsidP="006B0D1D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umístěna do zařízení pro děti vyžadující okamžitou pomoc na základě rozhodnutí soudu, na žádost obecního úřadu obce s rozšířenou působností, zákonného zástupce dítěte nebo nezletilého,</w:t>
                  </w:r>
                </w:p>
                <w:p w:rsidR="00A67D5B" w:rsidRDefault="006B0D1D" w:rsidP="006B0D1D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umístěna v domově pro osoby se zdravotním postižením, domově pro seniory, domově se zvláštním režimem nebo chráněném bydlení</w:t>
                  </w:r>
                  <w:r w:rsidR="00A67D5B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</w:p>
                <w:p w:rsidR="006B0D1D" w:rsidRDefault="00A67D5B" w:rsidP="006B0D1D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 základě zákona omezena na osobní svobodě s výjimkou osoby vykonávající trest domácího vězení</w:t>
                  </w:r>
                  <w:r w:rsidR="006B0D1D" w:rsidRPr="0038606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2A4983" w:rsidRDefault="002A4983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Pr="00525A84" w:rsidRDefault="002A4983" w:rsidP="002A498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</w:pPr>
                  <w:r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Od poplatku j</w:t>
                  </w:r>
                  <w:r w:rsidR="001E3D80"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 xml:space="preserve">e </w:t>
                  </w:r>
                  <w:r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 xml:space="preserve">dále </w:t>
                  </w:r>
                  <w:r w:rsidR="001E3D80"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osvobozen</w:t>
                  </w:r>
                  <w:r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2A4983" w:rsidRPr="001E3D80" w:rsidRDefault="002A4983" w:rsidP="002A4983">
                  <w:pPr>
                    <w:spacing w:after="0" w:line="240" w:lineRule="auto"/>
                    <w:ind w:left="720"/>
                    <w:jc w:val="both"/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</w:p>
                <w:p w:rsidR="00A67D5B" w:rsidRPr="00525A84" w:rsidRDefault="00A67D5B" w:rsidP="00A67D5B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od poplatku za obecní systém je do posledního dne kalendářního měsíce, v němž dosáhne šesti let svého věku, osvobozen poplatník, jehož poplatková povinnost je dána jeho přihlášením ve městě </w:t>
                  </w:r>
                  <w:r w:rsidR="00921EB6" w:rsidRPr="00525A84">
                    <w:rPr>
                      <w:rFonts w:cs="Arial"/>
                      <w:sz w:val="24"/>
                      <w:szCs w:val="24"/>
                    </w:rPr>
                    <w:t>(</w:t>
                  </w:r>
                  <w:r w:rsidR="005E44DC" w:rsidRPr="00525A84">
                    <w:rPr>
                      <w:rFonts w:cs="Arial"/>
                      <w:sz w:val="24"/>
                      <w:szCs w:val="24"/>
                    </w:rPr>
                    <w:t xml:space="preserve">není třeba </w:t>
                  </w:r>
                  <w:proofErr w:type="gramStart"/>
                  <w:r w:rsidR="005E44DC" w:rsidRPr="00525A84">
                    <w:rPr>
                      <w:rFonts w:cs="Arial"/>
                      <w:sz w:val="24"/>
                      <w:szCs w:val="24"/>
                    </w:rPr>
                    <w:t>ohlašovat ),</w:t>
                  </w:r>
                  <w:proofErr w:type="gramEnd"/>
                  <w:r w:rsidR="005E44DC" w:rsidRPr="00525A84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921EB6" w:rsidRPr="00525A84" w:rsidRDefault="00921EB6" w:rsidP="00921EB6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>o</w:t>
                  </w:r>
                  <w:r w:rsidR="00A67D5B" w:rsidRPr="00525A84">
                    <w:rPr>
                      <w:rFonts w:cs="Arial"/>
                      <w:sz w:val="24"/>
                      <w:szCs w:val="24"/>
                    </w:rPr>
                    <w:t>d poplatku za</w:t>
                  </w: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 obecní systém, který by měl platit jako vlastník nemovité věci, ve které není přihlášena žádná </w:t>
                  </w:r>
                  <w:proofErr w:type="spellStart"/>
                  <w:r w:rsidRPr="00525A84">
                    <w:rPr>
                      <w:rFonts w:cs="Arial"/>
                      <w:sz w:val="24"/>
                      <w:szCs w:val="24"/>
                    </w:rPr>
                    <w:t>fyz</w:t>
                  </w:r>
                  <w:proofErr w:type="spellEnd"/>
                  <w:r w:rsidRPr="00525A84">
                    <w:rPr>
                      <w:rFonts w:cs="Arial"/>
                      <w:sz w:val="24"/>
                      <w:szCs w:val="24"/>
                    </w:rPr>
                    <w:t>. osoba, je osvobozen poplatník, jehož poplatková povinnost je zároveň dána jeho přihlášením ve městě i vlastnictvím uvedené nemovité věci.</w:t>
                  </w:r>
                </w:p>
                <w:p w:rsidR="00921EB6" w:rsidRPr="00525A84" w:rsidRDefault="002A4983" w:rsidP="00921EB6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>od poplatku za</w:t>
                  </w:r>
                  <w:r w:rsidR="00921EB6" w:rsidRPr="00525A84">
                    <w:rPr>
                      <w:rFonts w:cs="Arial"/>
                      <w:sz w:val="24"/>
                      <w:szCs w:val="24"/>
                    </w:rPr>
                    <w:t xml:space="preserve"> obecní systém</w:t>
                  </w: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 jsou v daném kalendářním roce osvobozen</w:t>
                  </w:r>
                  <w:r w:rsidR="00921EB6" w:rsidRPr="00525A84">
                    <w:rPr>
                      <w:rFonts w:cs="Arial"/>
                      <w:sz w:val="24"/>
                      <w:szCs w:val="24"/>
                    </w:rPr>
                    <w:t xml:space="preserve"> poplatník, jehož poplatková povinnost je dána jho přihlášením ve městě, </w:t>
                  </w:r>
                  <w:proofErr w:type="gramStart"/>
                  <w:r w:rsidR="00921EB6" w:rsidRPr="00525A84">
                    <w:rPr>
                      <w:rFonts w:cs="Arial"/>
                      <w:sz w:val="24"/>
                      <w:szCs w:val="24"/>
                    </w:rPr>
                    <w:t>který</w:t>
                  </w:r>
                  <w:proofErr w:type="gramEnd"/>
                  <w:r w:rsidR="00921EB6" w:rsidRPr="00525A84">
                    <w:rPr>
                      <w:rFonts w:cs="Arial"/>
                      <w:sz w:val="24"/>
                      <w:szCs w:val="24"/>
                    </w:rPr>
                    <w:t xml:space="preserve"> se v roce předcházejícím fakticky zdržoval mimo území města více než 300 dnů z důvodu</w:t>
                  </w: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2A4983" w:rsidRPr="00525A84" w:rsidRDefault="002A4983" w:rsidP="00921EB6">
                  <w:pPr>
                    <w:pStyle w:val="Odstavecseseznamem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>mimo území České republiky, nebo</w:t>
                  </w:r>
                </w:p>
                <w:p w:rsidR="002A4983" w:rsidRPr="00525A84" w:rsidRDefault="002A4983" w:rsidP="00921EB6">
                  <w:pPr>
                    <w:pStyle w:val="Odstavecseseznamem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v léčebně dlouhodobě nemocných, </w:t>
                  </w:r>
                  <w:r w:rsidR="001C20BD" w:rsidRPr="00525A84">
                    <w:rPr>
                      <w:rFonts w:cs="Arial"/>
                      <w:sz w:val="24"/>
                      <w:szCs w:val="24"/>
                    </w:rPr>
                    <w:t>případně</w:t>
                  </w: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 v nemocnici,</w:t>
                  </w:r>
                </w:p>
                <w:p w:rsidR="002A4983" w:rsidRPr="00525A84" w:rsidRDefault="002A4983" w:rsidP="002A4983">
                  <w:pPr>
                    <w:ind w:left="708"/>
                    <w:jc w:val="both"/>
                    <w:rPr>
                      <w:rFonts w:cs="Arial"/>
                      <w:i/>
                      <w:sz w:val="22"/>
                    </w:rPr>
                  </w:pPr>
                  <w:r w:rsidRPr="00525A84">
                    <w:rPr>
                      <w:rFonts w:cs="Arial"/>
                      <w:i/>
                      <w:sz w:val="22"/>
                    </w:rPr>
                    <w:t>pokud o osvobození požádají a délku pobytu mimo území města a jeho důvod prokazatelně doloží správci poplatku nejpozději do dne splatnosti poplatku na daný rok (do 31. května daného roku).</w:t>
                  </w:r>
                </w:p>
                <w:p w:rsidR="002A4983" w:rsidRPr="00D7006E" w:rsidRDefault="002A4983" w:rsidP="002A4983">
                  <w:pPr>
                    <w:pStyle w:val="Zkladntextodsazen2"/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</w:rPr>
                  </w:pPr>
                </w:p>
                <w:p w:rsidR="002A4983" w:rsidRDefault="002A4983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F15B4" w:rsidRDefault="003F15B4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F15B4" w:rsidRDefault="003F15B4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F15B4" w:rsidRDefault="003F15B4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Pr="00386061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7710" w:rsidRDefault="00A37710" w:rsidP="00A37710"/>
              </w:txbxContent>
            </v:textbox>
            <w10:wrap type="through"/>
          </v:roundrect>
        </w:pict>
      </w: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3F15B4" w:rsidRDefault="003F15B4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B86DD5" w:rsidRDefault="00A226DE" w:rsidP="00B86DD5">
      <w:pPr>
        <w:spacing w:before="60" w:after="60"/>
        <w:ind w:left="4950" w:hanging="4242"/>
        <w:rPr>
          <w:sz w:val="18"/>
          <w:szCs w:val="18"/>
        </w:rPr>
      </w:pPr>
      <w:r>
        <w:rPr>
          <w:b/>
          <w:noProof/>
          <w:color w:val="FF000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.25pt;margin-top:649.75pt;width:369.85pt;height:80.15pt;z-index:251671552;mso-width-relative:margin;mso-height-relative:margin" filled="f" stroked="f">
            <v:textbox style="mso-next-textbox:#_x0000_s1040">
              <w:txbxContent>
                <w:p w:rsidR="00055D47" w:rsidRPr="00055D47" w:rsidRDefault="00844F7C" w:rsidP="00F95158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  <w:p w:rsidR="00055D47" w:rsidRPr="00055D47" w:rsidRDefault="00055D47" w:rsidP="00055D4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86DD5" w:rsidRPr="003F15B4">
        <w:rPr>
          <w:color w:val="FF0000"/>
          <w:szCs w:val="20"/>
        </w:rPr>
        <w:t>ZJISTÍM,</w:t>
      </w:r>
      <w:r w:rsidR="005E44DC" w:rsidRPr="003F15B4">
        <w:rPr>
          <w:color w:val="FF0000"/>
          <w:szCs w:val="20"/>
        </w:rPr>
        <w:t xml:space="preserve"> </w:t>
      </w:r>
      <w:r w:rsidR="00921EB6" w:rsidRPr="003F15B4">
        <w:rPr>
          <w:color w:val="FF0000"/>
          <w:szCs w:val="20"/>
        </w:rPr>
        <w:t xml:space="preserve"> </w:t>
      </w:r>
      <w:r w:rsidR="00B86DD5" w:rsidRPr="003F15B4">
        <w:rPr>
          <w:color w:val="FF0000"/>
          <w:szCs w:val="20"/>
        </w:rPr>
        <w:t>VYŘÍDÍM</w:t>
      </w:r>
      <w:r w:rsidR="00B86DD5" w:rsidRPr="00525A84">
        <w:rPr>
          <w:sz w:val="18"/>
          <w:szCs w:val="18"/>
        </w:rPr>
        <w:t xml:space="preserve">: </w:t>
      </w:r>
      <w:r w:rsidR="008F3D93" w:rsidRPr="00525A84">
        <w:rPr>
          <w:sz w:val="18"/>
          <w:szCs w:val="18"/>
        </w:rPr>
        <w:t xml:space="preserve"> </w:t>
      </w:r>
      <w:r w:rsidR="00B86DD5" w:rsidRPr="00525A84">
        <w:rPr>
          <w:sz w:val="18"/>
          <w:szCs w:val="18"/>
        </w:rPr>
        <w:t>MÚ Otrokovice, bud</w:t>
      </w:r>
      <w:r w:rsidR="008F3D93" w:rsidRPr="00525A84">
        <w:rPr>
          <w:sz w:val="18"/>
          <w:szCs w:val="18"/>
        </w:rPr>
        <w:t>ova</w:t>
      </w:r>
      <w:r w:rsidR="00B86DD5" w:rsidRPr="00525A84">
        <w:rPr>
          <w:sz w:val="18"/>
          <w:szCs w:val="18"/>
        </w:rPr>
        <w:t xml:space="preserve"> č. 1, nám. 3. května 1340, odbor ekonomický</w:t>
      </w:r>
      <w:r w:rsidR="00525A84">
        <w:rPr>
          <w:sz w:val="18"/>
          <w:szCs w:val="18"/>
        </w:rPr>
        <w:t xml:space="preserve">, </w:t>
      </w:r>
      <w:proofErr w:type="spellStart"/>
      <w:r w:rsidR="00525A84">
        <w:rPr>
          <w:sz w:val="18"/>
          <w:szCs w:val="18"/>
        </w:rPr>
        <w:t>kanc</w:t>
      </w:r>
      <w:proofErr w:type="spellEnd"/>
      <w:r w:rsidR="00525A84">
        <w:rPr>
          <w:sz w:val="18"/>
          <w:szCs w:val="18"/>
        </w:rPr>
        <w:t>. č. 222</w:t>
      </w:r>
    </w:p>
    <w:p w:rsidR="008F3D93" w:rsidRDefault="008F3D93" w:rsidP="00B86DD5">
      <w:pPr>
        <w:spacing w:before="60" w:after="60"/>
        <w:ind w:left="4950" w:hanging="4242"/>
        <w:rPr>
          <w:sz w:val="18"/>
          <w:szCs w:val="18"/>
        </w:rPr>
      </w:pPr>
      <w:r w:rsidRPr="00525A84">
        <w:rPr>
          <w:b/>
          <w:sz w:val="18"/>
          <w:szCs w:val="18"/>
        </w:rPr>
        <w:t xml:space="preserve">telefonicky: </w:t>
      </w:r>
      <w:r w:rsidRPr="00525A84">
        <w:rPr>
          <w:sz w:val="18"/>
          <w:szCs w:val="18"/>
        </w:rPr>
        <w:t>577 680 221, 577 680</w:t>
      </w:r>
      <w:r w:rsidR="005E44DC" w:rsidRPr="00525A84">
        <w:rPr>
          <w:sz w:val="18"/>
          <w:szCs w:val="18"/>
        </w:rPr>
        <w:t> </w:t>
      </w:r>
      <w:r w:rsidRPr="00525A84">
        <w:rPr>
          <w:sz w:val="18"/>
          <w:szCs w:val="18"/>
        </w:rPr>
        <w:t>111</w:t>
      </w:r>
      <w:r w:rsidR="005E44DC" w:rsidRPr="00525A84">
        <w:rPr>
          <w:sz w:val="18"/>
          <w:szCs w:val="18"/>
        </w:rPr>
        <w:t>;</w:t>
      </w:r>
      <w:r w:rsidRPr="00525A84">
        <w:rPr>
          <w:sz w:val="18"/>
          <w:szCs w:val="18"/>
        </w:rPr>
        <w:t xml:space="preserve">  </w:t>
      </w:r>
      <w:r w:rsidRPr="00525A84">
        <w:rPr>
          <w:b/>
          <w:sz w:val="18"/>
          <w:szCs w:val="18"/>
        </w:rPr>
        <w:t>e-mailem:</w:t>
      </w:r>
      <w:r w:rsidRPr="00525A84">
        <w:rPr>
          <w:sz w:val="18"/>
          <w:szCs w:val="18"/>
        </w:rPr>
        <w:t xml:space="preserve">  </w:t>
      </w:r>
      <w:hyperlink r:id="rId6" w:history="1">
        <w:r w:rsidRPr="00525A84">
          <w:rPr>
            <w:rStyle w:val="Hypertextovodkaz"/>
            <w:sz w:val="18"/>
            <w:szCs w:val="18"/>
          </w:rPr>
          <w:t>komunal@muotrokovice.cz</w:t>
        </w:r>
      </w:hyperlink>
      <w:r w:rsidR="00A226DE">
        <w:rPr>
          <w:rStyle w:val="Hypertextovodkaz"/>
          <w:sz w:val="18"/>
          <w:szCs w:val="18"/>
        </w:rPr>
        <w:t>; epodatelna@muotrokovice.cz;</w:t>
      </w:r>
      <w:bookmarkStart w:id="0" w:name="_GoBack"/>
      <w:bookmarkEnd w:id="0"/>
    </w:p>
    <w:p w:rsidR="00F95158" w:rsidRDefault="00F95158" w:rsidP="00B86DD5">
      <w:pPr>
        <w:spacing w:before="60" w:after="60"/>
        <w:ind w:left="4950" w:hanging="4242"/>
        <w:rPr>
          <w:sz w:val="18"/>
          <w:szCs w:val="18"/>
        </w:rPr>
      </w:pPr>
    </w:p>
    <w:p w:rsidR="00F95158" w:rsidRPr="00525A84" w:rsidRDefault="00F95158" w:rsidP="00B86DD5">
      <w:pPr>
        <w:spacing w:before="60" w:after="60"/>
        <w:ind w:left="4950" w:hanging="4242"/>
        <w:rPr>
          <w:sz w:val="18"/>
          <w:szCs w:val="18"/>
        </w:rPr>
      </w:pPr>
    </w:p>
    <w:p w:rsidR="005E44DC" w:rsidRDefault="00A226DE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noProof/>
          <w:color w:val="FF0000"/>
          <w:sz w:val="48"/>
          <w:szCs w:val="4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.4pt;margin-top:8.25pt;width:491.25pt;height:0;z-index:251675648" o:connectortype="straight" wrapcoords="1 1 656 1 656 1 1 1 1 1" strokecolor="#a5a5a5 [2092]">
            <w10:wrap type="through"/>
          </v:shape>
        </w:pict>
      </w:r>
      <w:r w:rsidR="00B86DD5">
        <w:rPr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123825</wp:posOffset>
            </wp:positionV>
            <wp:extent cx="1371600" cy="323850"/>
            <wp:effectExtent l="19050" t="0" r="0" b="0"/>
            <wp:wrapThrough wrapText="bothSides">
              <wp:wrapPolygon edited="0">
                <wp:start x="-300" y="0"/>
                <wp:lineTo x="-300" y="20329"/>
                <wp:lineTo x="21600" y="20329"/>
                <wp:lineTo x="21600" y="0"/>
                <wp:lineTo x="-300" y="0"/>
              </wp:wrapPolygon>
            </wp:wrapThrough>
            <wp:docPr id="10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DD5">
        <w:rPr>
          <w:sz w:val="16"/>
          <w:szCs w:val="16"/>
        </w:rPr>
        <w:t xml:space="preserve"> </w:t>
      </w:r>
      <w:r w:rsidR="005E44DC">
        <w:rPr>
          <w:sz w:val="16"/>
          <w:szCs w:val="16"/>
        </w:rPr>
        <w:tab/>
      </w:r>
      <w:r w:rsidR="005E44DC">
        <w:rPr>
          <w:b/>
          <w:color w:val="FF0000"/>
          <w:sz w:val="18"/>
          <w:szCs w:val="18"/>
        </w:rPr>
        <w:t xml:space="preserve">DOPORUČENÍ </w:t>
      </w:r>
      <w:r w:rsidR="005E44DC">
        <w:rPr>
          <w:sz w:val="18"/>
          <w:szCs w:val="18"/>
        </w:rPr>
        <w:tab/>
      </w:r>
      <w:r w:rsidR="005E44DC" w:rsidRPr="00525A84">
        <w:rPr>
          <w:b/>
          <w:sz w:val="16"/>
          <w:szCs w:val="16"/>
          <w:highlight w:val="yellow"/>
        </w:rPr>
        <w:t>Nahlásit e-mailovou adresu, pokud chci být informován o platbě e-mailem.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Zkontrolovat si, zda mám uhrazen poplatek za předchozí období.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Aktualizovat veškeré změny u správce poplatku.</w:t>
      </w:r>
    </w:p>
    <w:p w:rsidR="00A37710" w:rsidRDefault="00A37710" w:rsidP="00B86DD5">
      <w:pPr>
        <w:spacing w:before="60" w:after="60"/>
        <w:ind w:left="4950" w:hanging="4242"/>
      </w:pPr>
    </w:p>
    <w:sectPr w:rsidR="00A37710" w:rsidSect="00F5327C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308"/>
    <w:multiLevelType w:val="singleLevel"/>
    <w:tmpl w:val="277065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1" w15:restartNumberingAfterBreak="0">
    <w:nsid w:val="109D1A07"/>
    <w:multiLevelType w:val="hybridMultilevel"/>
    <w:tmpl w:val="8586E6CE"/>
    <w:lvl w:ilvl="0" w:tplc="1A9E8A3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1163"/>
    <w:multiLevelType w:val="hybridMultilevel"/>
    <w:tmpl w:val="094868C2"/>
    <w:lvl w:ilvl="0" w:tplc="CEF4F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50A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E6E33"/>
    <w:multiLevelType w:val="singleLevel"/>
    <w:tmpl w:val="E938A4E8"/>
    <w:lvl w:ilvl="0">
      <w:start w:val="2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4" w15:restartNumberingAfterBreak="0">
    <w:nsid w:val="64A60B12"/>
    <w:multiLevelType w:val="hybridMultilevel"/>
    <w:tmpl w:val="B210C444"/>
    <w:lvl w:ilvl="0" w:tplc="B6A09446">
      <w:start w:val="1"/>
      <w:numFmt w:val="lowerLetter"/>
      <w:lvlText w:val="%1)"/>
      <w:lvlJc w:val="left"/>
      <w:pPr>
        <w:ind w:left="182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6232831"/>
    <w:multiLevelType w:val="hybridMultilevel"/>
    <w:tmpl w:val="36085D88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2F9F"/>
    <w:multiLevelType w:val="hybridMultilevel"/>
    <w:tmpl w:val="95E2A384"/>
    <w:lvl w:ilvl="0" w:tplc="7664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9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03172"/>
    <w:multiLevelType w:val="hybridMultilevel"/>
    <w:tmpl w:val="474E0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710"/>
    <w:rsid w:val="000016C9"/>
    <w:rsid w:val="00055D47"/>
    <w:rsid w:val="000667B9"/>
    <w:rsid w:val="00084093"/>
    <w:rsid w:val="00094405"/>
    <w:rsid w:val="00131E42"/>
    <w:rsid w:val="001346CD"/>
    <w:rsid w:val="00143398"/>
    <w:rsid w:val="00151017"/>
    <w:rsid w:val="00177E98"/>
    <w:rsid w:val="001A685A"/>
    <w:rsid w:val="001C20BD"/>
    <w:rsid w:val="001E3D80"/>
    <w:rsid w:val="00205B51"/>
    <w:rsid w:val="00267A59"/>
    <w:rsid w:val="002A4983"/>
    <w:rsid w:val="003538BD"/>
    <w:rsid w:val="003C0F89"/>
    <w:rsid w:val="003F15B4"/>
    <w:rsid w:val="004546D5"/>
    <w:rsid w:val="00472471"/>
    <w:rsid w:val="0048209F"/>
    <w:rsid w:val="004B398A"/>
    <w:rsid w:val="004E2A0B"/>
    <w:rsid w:val="004E5DBC"/>
    <w:rsid w:val="004E5DC6"/>
    <w:rsid w:val="00525A84"/>
    <w:rsid w:val="00564789"/>
    <w:rsid w:val="00581F59"/>
    <w:rsid w:val="00595908"/>
    <w:rsid w:val="005A1352"/>
    <w:rsid w:val="005C5D2E"/>
    <w:rsid w:val="005E44DC"/>
    <w:rsid w:val="005E673D"/>
    <w:rsid w:val="006B0D1D"/>
    <w:rsid w:val="006B5EC3"/>
    <w:rsid w:val="006C6BD2"/>
    <w:rsid w:val="0071404C"/>
    <w:rsid w:val="00805B29"/>
    <w:rsid w:val="00844F7C"/>
    <w:rsid w:val="008F3D93"/>
    <w:rsid w:val="00913981"/>
    <w:rsid w:val="00921EB6"/>
    <w:rsid w:val="00996AB7"/>
    <w:rsid w:val="009D4EB7"/>
    <w:rsid w:val="00A12033"/>
    <w:rsid w:val="00A15E6B"/>
    <w:rsid w:val="00A17C54"/>
    <w:rsid w:val="00A226DE"/>
    <w:rsid w:val="00A31B4D"/>
    <w:rsid w:val="00A37710"/>
    <w:rsid w:val="00A67D5B"/>
    <w:rsid w:val="00AB6B11"/>
    <w:rsid w:val="00B56512"/>
    <w:rsid w:val="00B86DD5"/>
    <w:rsid w:val="00BC7CA4"/>
    <w:rsid w:val="00BD253F"/>
    <w:rsid w:val="00CC5495"/>
    <w:rsid w:val="00D142A5"/>
    <w:rsid w:val="00D22E7F"/>
    <w:rsid w:val="00D25AD8"/>
    <w:rsid w:val="00D95F64"/>
    <w:rsid w:val="00DB6EC9"/>
    <w:rsid w:val="00F15EFD"/>
    <w:rsid w:val="00F22907"/>
    <w:rsid w:val="00F5327C"/>
    <w:rsid w:val="00F95158"/>
    <w:rsid w:val="00F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</o:rules>
    </o:shapelayout>
  </w:shapeDefaults>
  <w:decimalSymbol w:val=","/>
  <w:listSeparator w:val=";"/>
  <w14:docId w14:val="44A06207"/>
  <w15:docId w15:val="{343EE975-BB30-415B-AC29-44894F11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7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E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0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6B0D1D"/>
    <w:pPr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B0D1D"/>
    <w:rPr>
      <w:rFonts w:ascii="Courier New" w:eastAsia="Times New Roman" w:hAnsi="Courier New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A498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A4983"/>
    <w:rPr>
      <w:rFonts w:ascii="Times New Roman" w:eastAsia="Times New Roman" w:hAnsi="Times New Roman" w:cs="Times New Roman"/>
      <w:b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8CD.61881FA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unal@muotro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38A15-8AB2-4CED-A638-F861B6DE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Jarmila</dc:creator>
  <cp:lastModifiedBy>Svozilová Ilona</cp:lastModifiedBy>
  <cp:revision>3</cp:revision>
  <cp:lastPrinted>2020-01-21T12:43:00Z</cp:lastPrinted>
  <dcterms:created xsi:type="dcterms:W3CDTF">2024-01-03T13:09:00Z</dcterms:created>
  <dcterms:modified xsi:type="dcterms:W3CDTF">2024-01-03T13:11:00Z</dcterms:modified>
</cp:coreProperties>
</file>