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EB1" w:rsidRPr="00DC1FB1" w:rsidRDefault="008E3EB1" w:rsidP="008E3EB1">
      <w:pPr>
        <w:pStyle w:val="Nadpis2"/>
        <w:numPr>
          <w:ilvl w:val="0"/>
          <w:numId w:val="0"/>
        </w:numPr>
        <w:ind w:left="576" w:hanging="576"/>
        <w:jc w:val="center"/>
      </w:pPr>
      <w:bookmarkStart w:id="0" w:name="_Toc435620481"/>
      <w:r w:rsidRPr="008E6B3C">
        <w:t xml:space="preserve">Participace obcí na </w:t>
      </w:r>
      <w:proofErr w:type="spellStart"/>
      <w:r w:rsidRPr="008E6B3C">
        <w:t>Otrokovicku</w:t>
      </w:r>
      <w:proofErr w:type="spellEnd"/>
      <w:r w:rsidRPr="008E6B3C">
        <w:t xml:space="preserve"> na financování sociálních služeb aktualizovaná pro rok 2016 a</w:t>
      </w:r>
      <w:r>
        <w:t xml:space="preserve"> roky následující</w:t>
      </w:r>
      <w:bookmarkEnd w:id="0"/>
    </w:p>
    <w:p w:rsidR="008E3EB1" w:rsidRDefault="008E3EB1" w:rsidP="008E3EB1">
      <w:pPr>
        <w:jc w:val="both"/>
      </w:pPr>
    </w:p>
    <w:p w:rsidR="008E3EB1" w:rsidRPr="007C67E7" w:rsidRDefault="008E3EB1" w:rsidP="008E3EB1">
      <w:pPr>
        <w:jc w:val="both"/>
      </w:pPr>
      <w:r w:rsidRPr="007C67E7">
        <w:t xml:space="preserve">V souladu s dohodou mezi obcemi na </w:t>
      </w:r>
      <w:proofErr w:type="spellStart"/>
      <w:r w:rsidRPr="007C67E7">
        <w:t>Otrokovicku</w:t>
      </w:r>
      <w:proofErr w:type="spellEnd"/>
      <w:r w:rsidRPr="007C67E7">
        <w:t xml:space="preserve">, která byla uzavřena v rámci procesu Komunitního plánování sociálních služeb na </w:t>
      </w:r>
      <w:proofErr w:type="spellStart"/>
      <w:r w:rsidRPr="007C67E7">
        <w:t>Otrokovicku</w:t>
      </w:r>
      <w:proofErr w:type="spellEnd"/>
      <w:r w:rsidRPr="007C67E7">
        <w:t xml:space="preserve"> v roce 2012, a která nastavila pravidla ve financování sociálních služeb, je řídící skupinou </w:t>
      </w:r>
      <w:r>
        <w:t xml:space="preserve">KPSS na </w:t>
      </w:r>
      <w:proofErr w:type="spellStart"/>
      <w:r>
        <w:t>Otrokovicku</w:t>
      </w:r>
      <w:proofErr w:type="spellEnd"/>
      <w:r>
        <w:t xml:space="preserve"> </w:t>
      </w:r>
      <w:r w:rsidRPr="007C67E7">
        <w:t xml:space="preserve">schválen níže uvedený aktualizovaný text. </w:t>
      </w:r>
    </w:p>
    <w:p w:rsidR="008E3EB1" w:rsidRDefault="008E3EB1" w:rsidP="008E3EB1">
      <w:pPr>
        <w:jc w:val="both"/>
      </w:pPr>
    </w:p>
    <w:p w:rsidR="008E3EB1" w:rsidRPr="007C67E7" w:rsidRDefault="008E3EB1" w:rsidP="008E3EB1">
      <w:pPr>
        <w:jc w:val="both"/>
      </w:pPr>
      <w:r w:rsidRPr="007C67E7">
        <w:t>Principy participace:</w:t>
      </w:r>
    </w:p>
    <w:p w:rsidR="008E3EB1" w:rsidRPr="007C67E7" w:rsidRDefault="008E3EB1" w:rsidP="008E3EB1">
      <w:pPr>
        <w:pStyle w:val="Odstavecseseznamem"/>
        <w:numPr>
          <w:ilvl w:val="0"/>
          <w:numId w:val="3"/>
        </w:numPr>
        <w:spacing w:after="200" w:line="276" w:lineRule="auto"/>
        <w:jc w:val="both"/>
      </w:pPr>
      <w:r w:rsidRPr="007C67E7">
        <w:t>Předpokladem fungování systému participace je vzájemná důvěra a vstřícnost mezi poskytovateli sociálních služeb a obcemi, která umožňuje řešit nestandardní situace s ohledem na minimalizaci dopadu na uživatele sociálních služeb.</w:t>
      </w:r>
    </w:p>
    <w:p w:rsidR="008E3EB1" w:rsidRPr="007C67E7" w:rsidRDefault="008E3EB1" w:rsidP="008E3EB1">
      <w:pPr>
        <w:pStyle w:val="Odstavecseseznamem"/>
        <w:numPr>
          <w:ilvl w:val="0"/>
          <w:numId w:val="3"/>
        </w:numPr>
        <w:spacing w:after="200" w:line="276" w:lineRule="auto"/>
        <w:jc w:val="both"/>
      </w:pPr>
      <w:r w:rsidRPr="007C67E7">
        <w:t>Obce deklarují zájem na zachování stávajících sociálních služeb v ORP Otrokovice.</w:t>
      </w:r>
    </w:p>
    <w:p w:rsidR="008E3EB1" w:rsidRPr="007C67E7" w:rsidRDefault="008E3EB1" w:rsidP="008E3EB1">
      <w:pPr>
        <w:pStyle w:val="Odstavecseseznamem"/>
        <w:numPr>
          <w:ilvl w:val="0"/>
          <w:numId w:val="3"/>
        </w:numPr>
        <w:spacing w:after="200" w:line="276" w:lineRule="auto"/>
        <w:jc w:val="both"/>
      </w:pPr>
      <w:r w:rsidRPr="007C67E7">
        <w:t xml:space="preserve">Obce vyčlení ve svých rozpočtech finance na sociální služby na </w:t>
      </w:r>
      <w:proofErr w:type="spellStart"/>
      <w:r w:rsidRPr="007C67E7">
        <w:t>Otrokovicku</w:t>
      </w:r>
      <w:proofErr w:type="spellEnd"/>
      <w:r w:rsidRPr="007C67E7">
        <w:t>.</w:t>
      </w:r>
    </w:p>
    <w:p w:rsidR="008E3EB1" w:rsidRPr="007C67E7" w:rsidRDefault="008E3EB1" w:rsidP="008E3EB1">
      <w:pPr>
        <w:pStyle w:val="Odstavecseseznamem"/>
        <w:numPr>
          <w:ilvl w:val="0"/>
          <w:numId w:val="3"/>
        </w:numPr>
        <w:spacing w:after="200" w:line="276" w:lineRule="auto"/>
        <w:jc w:val="both"/>
      </w:pPr>
      <w:r w:rsidRPr="007C67E7">
        <w:t>Obce budou dotovat pouze služby zhodnocené podle krajských parametrů jako kvalitní, a tím pádem zařazené do krajské sítě sociálních služeb.</w:t>
      </w:r>
    </w:p>
    <w:p w:rsidR="008E3EB1" w:rsidRPr="007C67E7" w:rsidRDefault="008E3EB1" w:rsidP="008E3EB1">
      <w:pPr>
        <w:pStyle w:val="Odstavecseseznamem"/>
        <w:numPr>
          <w:ilvl w:val="0"/>
          <w:numId w:val="3"/>
        </w:numPr>
        <w:spacing w:after="200" w:line="276" w:lineRule="auto"/>
        <w:jc w:val="both"/>
      </w:pPr>
      <w:r w:rsidRPr="007C67E7">
        <w:t>Za občana obce se považuje uživatel s trvalým bydlištěm v dané obci k datu podání žádosti o dotaci/dar. V odůvodněných případech je rozhodující místo pobytu občana, nikoli adresa jeho trvalého bydliště.</w:t>
      </w:r>
    </w:p>
    <w:p w:rsidR="008E3EB1" w:rsidRPr="007C67E7" w:rsidRDefault="008E3EB1" w:rsidP="008E3EB1">
      <w:pPr>
        <w:pStyle w:val="Odstavecseseznamem"/>
        <w:numPr>
          <w:ilvl w:val="0"/>
          <w:numId w:val="3"/>
        </w:numPr>
        <w:spacing w:after="200" w:line="276" w:lineRule="auto"/>
        <w:jc w:val="both"/>
      </w:pPr>
      <w:r w:rsidRPr="007C67E7">
        <w:t>Každá obec se podílí na nákladech sociálních služeb poskytovaných jejím občanům nebo poskytovaných na jejím území.</w:t>
      </w:r>
    </w:p>
    <w:p w:rsidR="008E3EB1" w:rsidRPr="007C67E7" w:rsidRDefault="008E3EB1" w:rsidP="008E3EB1">
      <w:pPr>
        <w:pStyle w:val="Odstavecseseznamem"/>
        <w:numPr>
          <w:ilvl w:val="0"/>
          <w:numId w:val="3"/>
        </w:numPr>
        <w:spacing w:after="200" w:line="276" w:lineRule="auto"/>
        <w:jc w:val="both"/>
      </w:pPr>
      <w:r w:rsidRPr="007C67E7">
        <w:t>Poskytovatelé sociálních služeb poskytují obcím dostatek informací, ze kterých je možno odvodit objem práce vykonané, pro občany obce nebo na území obce.</w:t>
      </w:r>
    </w:p>
    <w:p w:rsidR="008E3EB1" w:rsidRPr="007C67E7" w:rsidRDefault="008E3EB1" w:rsidP="008E3EB1">
      <w:pPr>
        <w:pStyle w:val="Odstavecseseznamem"/>
        <w:numPr>
          <w:ilvl w:val="0"/>
          <w:numId w:val="3"/>
        </w:numPr>
        <w:spacing w:after="200" w:line="276" w:lineRule="auto"/>
        <w:jc w:val="both"/>
      </w:pPr>
      <w:r w:rsidRPr="007C67E7">
        <w:t>Výše participace na financování poskytovaných sociálních služeb navazuje na systém vyrovnávací platby garantovaný Zlínským krajem.</w:t>
      </w:r>
    </w:p>
    <w:p w:rsidR="008E3EB1" w:rsidRPr="007C67E7" w:rsidRDefault="008E3EB1" w:rsidP="008E3EB1">
      <w:pPr>
        <w:pStyle w:val="Odstavecseseznamem"/>
        <w:numPr>
          <w:ilvl w:val="0"/>
          <w:numId w:val="3"/>
        </w:numPr>
        <w:spacing w:after="200" w:line="276" w:lineRule="auto"/>
        <w:jc w:val="both"/>
      </w:pPr>
      <w:r w:rsidRPr="007C67E7">
        <w:t>Dotace poskytnutá na tyto služby bude součástí vyrovnávací platby ve smyslu krajského Pověření</w:t>
      </w:r>
      <w:r w:rsidR="00B21B78">
        <w:t xml:space="preserve"> nebo Pověření vydaného Ministerstvem práce a sociálních věcí.</w:t>
      </w:r>
    </w:p>
    <w:p w:rsidR="008E3EB1" w:rsidRPr="007C67E7" w:rsidRDefault="008E3EB1" w:rsidP="008E3EB1">
      <w:pPr>
        <w:pStyle w:val="Odstavecseseznamem"/>
        <w:numPr>
          <w:ilvl w:val="0"/>
          <w:numId w:val="3"/>
        </w:numPr>
        <w:spacing w:after="200" w:line="276" w:lineRule="auto"/>
        <w:jc w:val="both"/>
      </w:pPr>
      <w:r w:rsidRPr="007C67E7">
        <w:t xml:space="preserve">Celkový objem financí z obecních rozpočtů představuje maximálně 10% celkového rozpočtu sociálních služeb poskytovaných občanům obcí na </w:t>
      </w:r>
      <w:proofErr w:type="spellStart"/>
      <w:r w:rsidRPr="007C67E7">
        <w:t>Otrokovicku</w:t>
      </w:r>
      <w:proofErr w:type="spellEnd"/>
      <w:r w:rsidRPr="007C67E7">
        <w:t xml:space="preserve"> nebo na území obcí na </w:t>
      </w:r>
      <w:proofErr w:type="spellStart"/>
      <w:r w:rsidRPr="007C67E7">
        <w:t>Otrokovicku</w:t>
      </w:r>
      <w:proofErr w:type="spellEnd"/>
      <w:r w:rsidRPr="007C67E7">
        <w:t>.</w:t>
      </w:r>
    </w:p>
    <w:p w:rsidR="008E3EB1" w:rsidRPr="007C67E7" w:rsidRDefault="008E3EB1" w:rsidP="008E3EB1">
      <w:pPr>
        <w:pStyle w:val="Odstavecseseznamem"/>
        <w:numPr>
          <w:ilvl w:val="0"/>
          <w:numId w:val="3"/>
        </w:numPr>
        <w:spacing w:after="200" w:line="276" w:lineRule="auto"/>
        <w:jc w:val="both"/>
      </w:pPr>
      <w:r w:rsidRPr="007C67E7">
        <w:t>O výši konkrétní finanční podpory pro jednotlivé sociální služby rozhodují příslušné orgány obcí na základě žádostí poskytovatelů sociálních služeb.</w:t>
      </w:r>
    </w:p>
    <w:p w:rsidR="008E3EB1" w:rsidRDefault="008E3EB1" w:rsidP="008E3EB1">
      <w:pPr>
        <w:pStyle w:val="Odstavecseseznamem"/>
        <w:jc w:val="both"/>
      </w:pPr>
    </w:p>
    <w:p w:rsidR="008E3EB1" w:rsidRPr="00E67F1D" w:rsidRDefault="008E3EB1" w:rsidP="008E3EB1">
      <w:pPr>
        <w:pStyle w:val="Odstavecseseznamem"/>
        <w:ind w:left="0"/>
        <w:jc w:val="both"/>
        <w:rPr>
          <w:b/>
        </w:rPr>
      </w:pPr>
      <w:r w:rsidRPr="00E67F1D">
        <w:rPr>
          <w:b/>
        </w:rPr>
        <w:t xml:space="preserve">Pravidla </w:t>
      </w:r>
      <w:r>
        <w:rPr>
          <w:b/>
        </w:rPr>
        <w:t xml:space="preserve">a postupy </w:t>
      </w:r>
      <w:r w:rsidRPr="00E67F1D">
        <w:rPr>
          <w:b/>
        </w:rPr>
        <w:t xml:space="preserve">participace: </w:t>
      </w:r>
    </w:p>
    <w:p w:rsidR="008E3EB1" w:rsidRPr="00E67F1D" w:rsidRDefault="008E3EB1" w:rsidP="008E3EB1">
      <w:pPr>
        <w:pStyle w:val="Odstavecseseznamem"/>
        <w:numPr>
          <w:ilvl w:val="0"/>
          <w:numId w:val="2"/>
        </w:numPr>
        <w:spacing w:after="200" w:line="276" w:lineRule="auto"/>
        <w:jc w:val="both"/>
        <w:rPr>
          <w:b/>
        </w:rPr>
      </w:pPr>
      <w:r w:rsidRPr="00E67F1D">
        <w:rPr>
          <w:b/>
        </w:rPr>
        <w:t>Vyčlenění financí v rozpočtu</w:t>
      </w:r>
    </w:p>
    <w:p w:rsidR="008E3EB1" w:rsidRDefault="008E3EB1" w:rsidP="008E3EB1">
      <w:pPr>
        <w:pStyle w:val="Odstavecseseznamem"/>
        <w:jc w:val="both"/>
      </w:pPr>
      <w:r>
        <w:t>Aby bylo možno zajistit spolufinancování sociálních služeb z obecních rozpočtů, je nezbytné vyčlenit dostatečný objem peněz v návrhu rozpočtu každé obce na následující rok.</w:t>
      </w:r>
    </w:p>
    <w:p w:rsidR="008E3EB1" w:rsidRDefault="008E3EB1" w:rsidP="008E3EB1">
      <w:pPr>
        <w:pStyle w:val="Odstavecseseznamem"/>
        <w:jc w:val="both"/>
      </w:pPr>
      <w:r>
        <w:t xml:space="preserve">Sociální odbor Otrokovice zjistí do </w:t>
      </w:r>
      <w:proofErr w:type="gramStart"/>
      <w:r>
        <w:t>15.9. příslušného</w:t>
      </w:r>
      <w:proofErr w:type="gramEnd"/>
      <w:r>
        <w:t xml:space="preserve"> roku předpokládanou výši žádostí o finanční prostředky na zajištění spolufinancování sociálních služeb na následující rok od jednotlivých poskytovatelů členěnou dle jednotlivých obcí formou přehledné tabulky, kterou rozešle všem obcím. Tento dokument je pouze orientační a </w:t>
      </w:r>
      <w:r>
        <w:lastRenderedPageBreak/>
        <w:t>výše konkrétních požadavků v žádostech jednotlivých poskytovatelů může být odlišná. Je třeba počítat s tím, že systém nezahrnuje služby poskytovatelů, kteří působí v jiných regionech či krajích.</w:t>
      </w:r>
    </w:p>
    <w:p w:rsidR="008E3EB1" w:rsidRDefault="008E3EB1" w:rsidP="008E3EB1">
      <w:pPr>
        <w:pStyle w:val="Odstavecseseznamem"/>
        <w:jc w:val="both"/>
      </w:pPr>
      <w:r>
        <w:t xml:space="preserve">O celkové výši financí vyčleněných v rozpočtu na sociální služby rozhodují orgány obce. </w:t>
      </w:r>
    </w:p>
    <w:p w:rsidR="008E3EB1" w:rsidRDefault="008E3EB1" w:rsidP="008E3EB1">
      <w:pPr>
        <w:pStyle w:val="Odstavecseseznamem"/>
        <w:jc w:val="both"/>
      </w:pPr>
    </w:p>
    <w:p w:rsidR="008E3EB1" w:rsidRPr="00E67F1D" w:rsidRDefault="008E3EB1" w:rsidP="008E3EB1">
      <w:pPr>
        <w:pStyle w:val="Odstavecseseznamem"/>
        <w:numPr>
          <w:ilvl w:val="0"/>
          <w:numId w:val="2"/>
        </w:numPr>
        <w:spacing w:after="200" w:line="276" w:lineRule="auto"/>
        <w:jc w:val="both"/>
        <w:rPr>
          <w:b/>
        </w:rPr>
      </w:pPr>
      <w:r w:rsidRPr="00E67F1D">
        <w:rPr>
          <w:b/>
        </w:rPr>
        <w:t xml:space="preserve">Podání žádostí </w:t>
      </w:r>
    </w:p>
    <w:p w:rsidR="008E3EB1" w:rsidRDefault="008E3EB1" w:rsidP="008E3EB1">
      <w:pPr>
        <w:pStyle w:val="Odstavecseseznamem"/>
        <w:jc w:val="both"/>
      </w:pPr>
      <w:r>
        <w:t>Žádost o příspěvek z rozpočtu obce (ve formě dotace nebo daru) je podávána na jednotném formuláři, který je připraven sociálním odborem Otrokovice a schválen Řídící skupinou KPSS pro příslušný rok.</w:t>
      </w:r>
    </w:p>
    <w:p w:rsidR="008E3EB1" w:rsidRDefault="008E3EB1" w:rsidP="008E3EB1">
      <w:pPr>
        <w:pStyle w:val="Odstavecseseznamem"/>
        <w:jc w:val="both"/>
      </w:pPr>
      <w:r>
        <w:t xml:space="preserve">Formální náležitosti žádosti odpovídají textu Zákona 250/2000 Sb. </w:t>
      </w:r>
      <w:r w:rsidRPr="00147789">
        <w:t>o rozpočtových pravidlech územních rozpočtů</w:t>
      </w:r>
      <w:r>
        <w:t>, ve znění pozdějších úprav a navazují na systém vyrovnávací platby Zlínského kraje. Z žádosti musí být patrné, jaký je rozpočet služeb poskytovaných občanům obce nebo na území obce, jaký je předpokládaný počet jednotek poskytovaný občanům obce nebo na území obce, jaká je cena za jednotku služby, jaký je podíl obce na ceně jednotky služby a jaká je celková výše požadovaných finančních prostředků.</w:t>
      </w:r>
    </w:p>
    <w:p w:rsidR="008E3EB1" w:rsidRDefault="008E3EB1" w:rsidP="008E3EB1">
      <w:pPr>
        <w:pStyle w:val="Odstavecseseznamem"/>
        <w:jc w:val="both"/>
      </w:pPr>
      <w:r>
        <w:t>Termín podávání žádostí vyhlašuje každá obec samostatně</w:t>
      </w:r>
      <w:r>
        <w:rPr>
          <w:rStyle w:val="Znakapoznpodarou"/>
        </w:rPr>
        <w:footnoteReference w:id="1"/>
      </w:r>
      <w:r>
        <w:t>.</w:t>
      </w:r>
      <w:r w:rsidRPr="00147789">
        <w:t xml:space="preserve"> </w:t>
      </w:r>
      <w:r>
        <w:t xml:space="preserve">Orgány obce na základě žádosti žadatele rozhodují o přidělení finančních prostředků formou daru či dotace. Výši dotace/daru pro poskytovatele sociálních služeb schvalují orgány obce. </w:t>
      </w:r>
    </w:p>
    <w:p w:rsidR="00B21B78" w:rsidRDefault="00B21B78" w:rsidP="008E3EB1">
      <w:pPr>
        <w:pStyle w:val="Odstavecseseznamem"/>
        <w:jc w:val="both"/>
      </w:pPr>
    </w:p>
    <w:p w:rsidR="008E3EB1" w:rsidRPr="00E67F1D" w:rsidRDefault="008E3EB1" w:rsidP="008E3EB1">
      <w:pPr>
        <w:pStyle w:val="Odstavecseseznamem"/>
        <w:numPr>
          <w:ilvl w:val="0"/>
          <w:numId w:val="2"/>
        </w:numPr>
        <w:spacing w:after="200" w:line="276" w:lineRule="auto"/>
        <w:jc w:val="both"/>
        <w:rPr>
          <w:b/>
        </w:rPr>
      </w:pPr>
      <w:r w:rsidRPr="00E67F1D">
        <w:rPr>
          <w:b/>
        </w:rPr>
        <w:t>Platby</w:t>
      </w:r>
    </w:p>
    <w:p w:rsidR="008E3EB1" w:rsidRDefault="008E3EB1" w:rsidP="008E3EB1">
      <w:pPr>
        <w:pStyle w:val="Odstavecseseznamem"/>
        <w:jc w:val="both"/>
      </w:pPr>
      <w:r>
        <w:t xml:space="preserve">Obec s poskytovatelem sociálních služeb uzavírá smlouvu, která má náležitosti dle Zákona 250/2000 Sb. </w:t>
      </w:r>
      <w:r w:rsidRPr="00147789">
        <w:t>o rozpočtových pravidlech územních rozpočtů</w:t>
      </w:r>
      <w:r>
        <w:t>, ve znění pozdějších úprav. Obec může rozhodnout o tom, že finance pro sociální služby poskytne v jedné nebo ve více splátkách. V případě zálohových plateb je první část dotace ve výši 50% schválené částky poskytována zpravidla do konce měsíce dubna příslušného roku.</w:t>
      </w:r>
    </w:p>
    <w:p w:rsidR="00B21B78" w:rsidRDefault="00B21B78" w:rsidP="008E3EB1">
      <w:pPr>
        <w:pStyle w:val="Odstavecseseznamem"/>
        <w:jc w:val="both"/>
      </w:pPr>
    </w:p>
    <w:p w:rsidR="008E3EB1" w:rsidRPr="00E67F1D" w:rsidRDefault="008E3EB1" w:rsidP="008E3EB1">
      <w:pPr>
        <w:pStyle w:val="Odstavecseseznamem"/>
        <w:numPr>
          <w:ilvl w:val="0"/>
          <w:numId w:val="2"/>
        </w:numPr>
        <w:spacing w:after="200" w:line="276" w:lineRule="auto"/>
        <w:jc w:val="both"/>
        <w:rPr>
          <w:b/>
        </w:rPr>
      </w:pPr>
      <w:r w:rsidRPr="00E67F1D">
        <w:rPr>
          <w:b/>
        </w:rPr>
        <w:t>Informování o čerpání dotace</w:t>
      </w:r>
    </w:p>
    <w:p w:rsidR="008E3EB1" w:rsidRDefault="008E3EB1" w:rsidP="008E3EB1">
      <w:pPr>
        <w:pStyle w:val="Odstavecseseznamem"/>
        <w:jc w:val="both"/>
      </w:pPr>
      <w:r>
        <w:t>Poskytovatelé na výzvu sociálního odboru Města Otrokovice předkládají nejpozději k </w:t>
      </w:r>
      <w:proofErr w:type="gramStart"/>
      <w:r>
        <w:t>1.7</w:t>
      </w:r>
      <w:proofErr w:type="gramEnd"/>
      <w:r>
        <w:t>. příslušného roku přehled o využívání finančních prostředků, který obsahuje počet poskytnutých jednotek služeb občanům jednotlivých obcí.</w:t>
      </w:r>
    </w:p>
    <w:p w:rsidR="00B21B78" w:rsidRDefault="00B21B78" w:rsidP="008E3EB1">
      <w:pPr>
        <w:pStyle w:val="Odstavecseseznamem"/>
        <w:jc w:val="both"/>
      </w:pPr>
    </w:p>
    <w:p w:rsidR="008E3EB1" w:rsidRPr="00E67F1D" w:rsidRDefault="008E3EB1" w:rsidP="008E3EB1">
      <w:pPr>
        <w:pStyle w:val="Odstavecseseznamem"/>
        <w:numPr>
          <w:ilvl w:val="0"/>
          <w:numId w:val="2"/>
        </w:numPr>
        <w:spacing w:after="200" w:line="276" w:lineRule="auto"/>
        <w:jc w:val="both"/>
        <w:rPr>
          <w:b/>
        </w:rPr>
      </w:pPr>
      <w:r w:rsidRPr="00E67F1D">
        <w:rPr>
          <w:b/>
        </w:rPr>
        <w:t>Změny v rozpočtu sociální služby</w:t>
      </w:r>
    </w:p>
    <w:p w:rsidR="008E3EB1" w:rsidRDefault="008E3EB1" w:rsidP="008E3EB1">
      <w:pPr>
        <w:pStyle w:val="Odstavecseseznamem"/>
        <w:jc w:val="both"/>
      </w:pPr>
      <w:r>
        <w:t xml:space="preserve">V případě, že vzhledem k dotacím z obecních rozpočtů nastanou v průběhu čerpání podstatné změny, nejčastěji nárůst nebo úbytek klientů, je doporučeno, aby poskytovatel sociálních služeb vstoupil s jednotlivými obcemi v jednání, které případně vyústí v dohodu o dofinancování sociální služby nebo ve vrácení nevyčerpaných financí do obecního rozpočtu. </w:t>
      </w:r>
    </w:p>
    <w:p w:rsidR="00B21B78" w:rsidRDefault="00B21B78" w:rsidP="008E3EB1">
      <w:pPr>
        <w:pStyle w:val="Odstavecseseznamem"/>
        <w:jc w:val="both"/>
      </w:pPr>
    </w:p>
    <w:p w:rsidR="008E3EB1" w:rsidRPr="00E67F1D" w:rsidRDefault="008E3EB1" w:rsidP="008E3EB1">
      <w:pPr>
        <w:pStyle w:val="Odstavecseseznamem"/>
        <w:numPr>
          <w:ilvl w:val="0"/>
          <w:numId w:val="2"/>
        </w:numPr>
        <w:spacing w:after="200" w:line="276" w:lineRule="auto"/>
        <w:jc w:val="both"/>
        <w:rPr>
          <w:b/>
        </w:rPr>
      </w:pPr>
      <w:r w:rsidRPr="00E67F1D">
        <w:rPr>
          <w:b/>
        </w:rPr>
        <w:t>Vyúčtování dotace</w:t>
      </w:r>
    </w:p>
    <w:p w:rsidR="0007150F" w:rsidRDefault="008E3EB1" w:rsidP="00C41297">
      <w:pPr>
        <w:pStyle w:val="Odstavecseseznamem"/>
        <w:jc w:val="both"/>
      </w:pPr>
      <w:r>
        <w:t>Každá obec si může nastavit pravidla pro vyúčtování dotace samostatně. Součástí vyúčtování je také přehled poskytnutých j</w:t>
      </w:r>
      <w:r w:rsidR="00C41297">
        <w:t>ednotek služby v uplynulém roce.</w:t>
      </w:r>
    </w:p>
    <w:sectPr w:rsidR="0007150F" w:rsidSect="0007150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9C9" w:rsidRDefault="004F49C9" w:rsidP="008E3EB1">
      <w:r>
        <w:separator/>
      </w:r>
    </w:p>
  </w:endnote>
  <w:endnote w:type="continuationSeparator" w:id="0">
    <w:p w:rsidR="004F49C9" w:rsidRDefault="004F49C9" w:rsidP="008E3E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02538"/>
      <w:docPartObj>
        <w:docPartGallery w:val="Page Numbers (Bottom of Page)"/>
        <w:docPartUnique/>
      </w:docPartObj>
    </w:sdtPr>
    <w:sdtContent>
      <w:p w:rsidR="00C41297" w:rsidRDefault="00C41297">
        <w:pPr>
          <w:pStyle w:val="Zpat"/>
          <w:jc w:val="center"/>
        </w:pPr>
        <w:fldSimple w:instr=" PAGE   \* MERGEFORMAT ">
          <w:r>
            <w:rPr>
              <w:noProof/>
            </w:rPr>
            <w:t>1</w:t>
          </w:r>
        </w:fldSimple>
      </w:p>
    </w:sdtContent>
  </w:sdt>
  <w:p w:rsidR="00C41297" w:rsidRDefault="00C4129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9C9" w:rsidRDefault="004F49C9" w:rsidP="008E3EB1">
      <w:r>
        <w:separator/>
      </w:r>
    </w:p>
  </w:footnote>
  <w:footnote w:type="continuationSeparator" w:id="0">
    <w:p w:rsidR="004F49C9" w:rsidRDefault="004F49C9" w:rsidP="008E3EB1">
      <w:r>
        <w:continuationSeparator/>
      </w:r>
    </w:p>
  </w:footnote>
  <w:footnote w:id="1">
    <w:p w:rsidR="008E3EB1" w:rsidRDefault="008E3EB1" w:rsidP="008E3EB1">
      <w:pPr>
        <w:pStyle w:val="Textpoznpodarou"/>
      </w:pPr>
      <w:r>
        <w:rPr>
          <w:rStyle w:val="Znakapoznpodarou"/>
        </w:rPr>
        <w:footnoteRef/>
      </w:r>
      <w:r>
        <w:t xml:space="preserve"> Např. Město Otrokovice může vyhlásit výzvu na podávání žádostí až po schválení rozpočtu, který určuje celkovou částku určenou na podporu sociálních služeb z rozpočtu města Otrokovice. Tato skutečnost vychází z textu novely zákona 250/2000 Sb.  O rozpočtových pravidlech územních rozpočt</w:t>
      </w:r>
      <w:r w:rsidR="00B21B78">
        <w:t>ů</w:t>
      </w:r>
      <w:r>
        <w:t>, ve znění pozdějších úprav, §10c odst. 2c.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297" w:rsidRDefault="00C41297">
    <w:pPr>
      <w:pStyle w:val="Zhlav"/>
    </w:pPr>
    <w:r>
      <w:rPr>
        <w:noProof/>
      </w:rPr>
      <w:drawing>
        <wp:anchor distT="0" distB="0" distL="114300" distR="114300" simplePos="0" relativeHeight="251658240" behindDoc="0" locked="0" layoutInCell="1" allowOverlap="1">
          <wp:simplePos x="0" y="0"/>
          <wp:positionH relativeFrom="column">
            <wp:posOffset>2614930</wp:posOffset>
          </wp:positionH>
          <wp:positionV relativeFrom="paragraph">
            <wp:posOffset>-192405</wp:posOffset>
          </wp:positionV>
          <wp:extent cx="542925" cy="800100"/>
          <wp:effectExtent l="19050" t="0" r="9525" b="0"/>
          <wp:wrapNone/>
          <wp:docPr id="1" name="obrázek 34" descr="logo_kp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4" descr="logo_kpss"/>
                  <pic:cNvPicPr>
                    <a:picLocks noChangeAspect="1" noChangeArrowheads="1"/>
                  </pic:cNvPicPr>
                </pic:nvPicPr>
                <pic:blipFill>
                  <a:blip r:embed="rId1"/>
                  <a:srcRect/>
                  <a:stretch>
                    <a:fillRect/>
                  </a:stretch>
                </pic:blipFill>
                <pic:spPr bwMode="auto">
                  <a:xfrm>
                    <a:off x="0" y="0"/>
                    <a:ext cx="542925" cy="800100"/>
                  </a:xfrm>
                  <a:prstGeom prst="rect">
                    <a:avLst/>
                  </a:prstGeom>
                  <a:noFill/>
                  <a:ln w="9525">
                    <a:noFill/>
                    <a:miter lim="800000"/>
                    <a:headEnd/>
                    <a:tailEnd/>
                  </a:ln>
                </pic:spPr>
              </pic:pic>
            </a:graphicData>
          </a:graphic>
        </wp:anchor>
      </w:drawing>
    </w:r>
  </w:p>
  <w:p w:rsidR="00C41297" w:rsidRDefault="00C41297">
    <w:pPr>
      <w:pStyle w:val="Zhlav"/>
    </w:pPr>
  </w:p>
  <w:p w:rsidR="00C41297" w:rsidRDefault="00C41297">
    <w:pPr>
      <w:pStyle w:val="Zhlav"/>
    </w:pPr>
  </w:p>
  <w:p w:rsidR="00C41297" w:rsidRDefault="00C41297">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07C91"/>
    <w:multiLevelType w:val="hybridMultilevel"/>
    <w:tmpl w:val="1B3C2A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FEF742F"/>
    <w:multiLevelType w:val="multilevel"/>
    <w:tmpl w:val="8A3ED230"/>
    <w:lvl w:ilvl="0">
      <w:start w:val="1"/>
      <w:numFmt w:val="decimal"/>
      <w:pStyle w:val="Nadpis1"/>
      <w:lvlText w:val="%1"/>
      <w:lvlJc w:val="left"/>
      <w:pPr>
        <w:tabs>
          <w:tab w:val="num" w:pos="3492"/>
        </w:tabs>
        <w:ind w:left="349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BB81666"/>
    <w:multiLevelType w:val="hybridMultilevel"/>
    <w:tmpl w:val="2F2C0B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8E3EB1"/>
    <w:rsid w:val="000017A5"/>
    <w:rsid w:val="000043E6"/>
    <w:rsid w:val="000112DB"/>
    <w:rsid w:val="0001766C"/>
    <w:rsid w:val="000227D8"/>
    <w:rsid w:val="00025993"/>
    <w:rsid w:val="00026DC8"/>
    <w:rsid w:val="000308B9"/>
    <w:rsid w:val="000347CC"/>
    <w:rsid w:val="00034C1B"/>
    <w:rsid w:val="000413B0"/>
    <w:rsid w:val="000434F0"/>
    <w:rsid w:val="00050AAE"/>
    <w:rsid w:val="000536F9"/>
    <w:rsid w:val="000555D3"/>
    <w:rsid w:val="00055BF7"/>
    <w:rsid w:val="0005673C"/>
    <w:rsid w:val="000575D4"/>
    <w:rsid w:val="00062843"/>
    <w:rsid w:val="000654C9"/>
    <w:rsid w:val="00065DFD"/>
    <w:rsid w:val="0007150F"/>
    <w:rsid w:val="00073020"/>
    <w:rsid w:val="00073993"/>
    <w:rsid w:val="00073B56"/>
    <w:rsid w:val="00074418"/>
    <w:rsid w:val="0007522D"/>
    <w:rsid w:val="00080697"/>
    <w:rsid w:val="00082C76"/>
    <w:rsid w:val="00084632"/>
    <w:rsid w:val="00085C7F"/>
    <w:rsid w:val="00095F33"/>
    <w:rsid w:val="000A1AF0"/>
    <w:rsid w:val="000A3289"/>
    <w:rsid w:val="000A33B6"/>
    <w:rsid w:val="000A646E"/>
    <w:rsid w:val="000B1FEB"/>
    <w:rsid w:val="000C099E"/>
    <w:rsid w:val="000C4A9A"/>
    <w:rsid w:val="000C7151"/>
    <w:rsid w:val="000E07D0"/>
    <w:rsid w:val="000E32B1"/>
    <w:rsid w:val="000E33E3"/>
    <w:rsid w:val="000E54F1"/>
    <w:rsid w:val="000E78FD"/>
    <w:rsid w:val="000E7ABC"/>
    <w:rsid w:val="000F2140"/>
    <w:rsid w:val="000F7241"/>
    <w:rsid w:val="00100455"/>
    <w:rsid w:val="00100AC7"/>
    <w:rsid w:val="00105017"/>
    <w:rsid w:val="0011509D"/>
    <w:rsid w:val="001157DD"/>
    <w:rsid w:val="00115B0D"/>
    <w:rsid w:val="00120A66"/>
    <w:rsid w:val="0012154D"/>
    <w:rsid w:val="001226B6"/>
    <w:rsid w:val="0012395D"/>
    <w:rsid w:val="001244E7"/>
    <w:rsid w:val="0013067C"/>
    <w:rsid w:val="001311A5"/>
    <w:rsid w:val="00132EFE"/>
    <w:rsid w:val="001343D3"/>
    <w:rsid w:val="0013624F"/>
    <w:rsid w:val="00147A92"/>
    <w:rsid w:val="001503A6"/>
    <w:rsid w:val="00152516"/>
    <w:rsid w:val="001563A3"/>
    <w:rsid w:val="00160B13"/>
    <w:rsid w:val="001616FE"/>
    <w:rsid w:val="001702BB"/>
    <w:rsid w:val="00174966"/>
    <w:rsid w:val="001815CA"/>
    <w:rsid w:val="001835D9"/>
    <w:rsid w:val="001849AB"/>
    <w:rsid w:val="00185859"/>
    <w:rsid w:val="0019153B"/>
    <w:rsid w:val="001A46C3"/>
    <w:rsid w:val="001A4A06"/>
    <w:rsid w:val="001A7DF6"/>
    <w:rsid w:val="001B140E"/>
    <w:rsid w:val="001B1627"/>
    <w:rsid w:val="001B216C"/>
    <w:rsid w:val="001B6D1C"/>
    <w:rsid w:val="001B7C06"/>
    <w:rsid w:val="001C7DFB"/>
    <w:rsid w:val="001D3D05"/>
    <w:rsid w:val="001E19C2"/>
    <w:rsid w:val="001E1C6B"/>
    <w:rsid w:val="001E3DC0"/>
    <w:rsid w:val="001E3EC6"/>
    <w:rsid w:val="0020049D"/>
    <w:rsid w:val="00201CAE"/>
    <w:rsid w:val="002047FF"/>
    <w:rsid w:val="00211906"/>
    <w:rsid w:val="00214299"/>
    <w:rsid w:val="00214C39"/>
    <w:rsid w:val="0022104A"/>
    <w:rsid w:val="0022441E"/>
    <w:rsid w:val="002247A3"/>
    <w:rsid w:val="0023291D"/>
    <w:rsid w:val="00234E49"/>
    <w:rsid w:val="002356EB"/>
    <w:rsid w:val="00246513"/>
    <w:rsid w:val="00247D70"/>
    <w:rsid w:val="00260764"/>
    <w:rsid w:val="0026315B"/>
    <w:rsid w:val="00265C29"/>
    <w:rsid w:val="0026672A"/>
    <w:rsid w:val="002721E0"/>
    <w:rsid w:val="0028796D"/>
    <w:rsid w:val="0029327A"/>
    <w:rsid w:val="002952BE"/>
    <w:rsid w:val="00295CD0"/>
    <w:rsid w:val="00296B73"/>
    <w:rsid w:val="002A0262"/>
    <w:rsid w:val="002A1082"/>
    <w:rsid w:val="002A2090"/>
    <w:rsid w:val="002A5C4A"/>
    <w:rsid w:val="002A7A64"/>
    <w:rsid w:val="002C01FD"/>
    <w:rsid w:val="002C16DA"/>
    <w:rsid w:val="002C47B4"/>
    <w:rsid w:val="002C670C"/>
    <w:rsid w:val="002C67AE"/>
    <w:rsid w:val="002D2670"/>
    <w:rsid w:val="002D3A25"/>
    <w:rsid w:val="002D3A93"/>
    <w:rsid w:val="002D562F"/>
    <w:rsid w:val="002D70A2"/>
    <w:rsid w:val="002E6791"/>
    <w:rsid w:val="002F132B"/>
    <w:rsid w:val="002F2D62"/>
    <w:rsid w:val="002F6F73"/>
    <w:rsid w:val="003029F8"/>
    <w:rsid w:val="003068FB"/>
    <w:rsid w:val="0031571C"/>
    <w:rsid w:val="00317F9D"/>
    <w:rsid w:val="0032372D"/>
    <w:rsid w:val="003264DF"/>
    <w:rsid w:val="00326C45"/>
    <w:rsid w:val="00326DF5"/>
    <w:rsid w:val="00330908"/>
    <w:rsid w:val="00330DA0"/>
    <w:rsid w:val="003346E5"/>
    <w:rsid w:val="00335BBF"/>
    <w:rsid w:val="00346EFE"/>
    <w:rsid w:val="003471F5"/>
    <w:rsid w:val="003500EF"/>
    <w:rsid w:val="00352BDA"/>
    <w:rsid w:val="00353565"/>
    <w:rsid w:val="00354557"/>
    <w:rsid w:val="0035534B"/>
    <w:rsid w:val="003608E7"/>
    <w:rsid w:val="00362693"/>
    <w:rsid w:val="0036382A"/>
    <w:rsid w:val="00367D82"/>
    <w:rsid w:val="0037018F"/>
    <w:rsid w:val="00376B33"/>
    <w:rsid w:val="00376BD8"/>
    <w:rsid w:val="00380BA0"/>
    <w:rsid w:val="00383AD2"/>
    <w:rsid w:val="00393550"/>
    <w:rsid w:val="00394135"/>
    <w:rsid w:val="00395625"/>
    <w:rsid w:val="003B0396"/>
    <w:rsid w:val="003B0876"/>
    <w:rsid w:val="003B2FBF"/>
    <w:rsid w:val="003B3314"/>
    <w:rsid w:val="003C0518"/>
    <w:rsid w:val="003C1FF8"/>
    <w:rsid w:val="003C3831"/>
    <w:rsid w:val="003C6E03"/>
    <w:rsid w:val="003C7951"/>
    <w:rsid w:val="003D4370"/>
    <w:rsid w:val="003D6C84"/>
    <w:rsid w:val="003E0FF4"/>
    <w:rsid w:val="003E2257"/>
    <w:rsid w:val="003E6B47"/>
    <w:rsid w:val="003E7730"/>
    <w:rsid w:val="003E7C4A"/>
    <w:rsid w:val="003F245F"/>
    <w:rsid w:val="003F30C8"/>
    <w:rsid w:val="00401289"/>
    <w:rsid w:val="00402562"/>
    <w:rsid w:val="004030E9"/>
    <w:rsid w:val="0040389A"/>
    <w:rsid w:val="00405366"/>
    <w:rsid w:val="004054EA"/>
    <w:rsid w:val="00407469"/>
    <w:rsid w:val="00411131"/>
    <w:rsid w:val="0041164F"/>
    <w:rsid w:val="00417FA0"/>
    <w:rsid w:val="00422099"/>
    <w:rsid w:val="00423232"/>
    <w:rsid w:val="004265E0"/>
    <w:rsid w:val="0043184C"/>
    <w:rsid w:val="004321C0"/>
    <w:rsid w:val="0044461B"/>
    <w:rsid w:val="00445AE2"/>
    <w:rsid w:val="00446CB1"/>
    <w:rsid w:val="00453D07"/>
    <w:rsid w:val="00462D8E"/>
    <w:rsid w:val="0046567F"/>
    <w:rsid w:val="00466C5F"/>
    <w:rsid w:val="00477AEE"/>
    <w:rsid w:val="00484F7D"/>
    <w:rsid w:val="004856A9"/>
    <w:rsid w:val="004864A6"/>
    <w:rsid w:val="004904DB"/>
    <w:rsid w:val="004941E9"/>
    <w:rsid w:val="004A050E"/>
    <w:rsid w:val="004A0C9F"/>
    <w:rsid w:val="004A3407"/>
    <w:rsid w:val="004A7E28"/>
    <w:rsid w:val="004B40BB"/>
    <w:rsid w:val="004B7DEB"/>
    <w:rsid w:val="004C0FA8"/>
    <w:rsid w:val="004C5FEB"/>
    <w:rsid w:val="004D060B"/>
    <w:rsid w:val="004D076F"/>
    <w:rsid w:val="004D2169"/>
    <w:rsid w:val="004D4812"/>
    <w:rsid w:val="004D7B8C"/>
    <w:rsid w:val="004E2150"/>
    <w:rsid w:val="004E2A48"/>
    <w:rsid w:val="004E30FE"/>
    <w:rsid w:val="004E41C5"/>
    <w:rsid w:val="004E4E75"/>
    <w:rsid w:val="004F1806"/>
    <w:rsid w:val="004F49C9"/>
    <w:rsid w:val="004F4AC3"/>
    <w:rsid w:val="004F6C63"/>
    <w:rsid w:val="004F7BED"/>
    <w:rsid w:val="00500076"/>
    <w:rsid w:val="00500CDC"/>
    <w:rsid w:val="00503C52"/>
    <w:rsid w:val="005050CF"/>
    <w:rsid w:val="00511077"/>
    <w:rsid w:val="00513E35"/>
    <w:rsid w:val="00516E99"/>
    <w:rsid w:val="00526076"/>
    <w:rsid w:val="005323D4"/>
    <w:rsid w:val="00534AF9"/>
    <w:rsid w:val="00541157"/>
    <w:rsid w:val="00541D2C"/>
    <w:rsid w:val="00544270"/>
    <w:rsid w:val="00544F42"/>
    <w:rsid w:val="005450B9"/>
    <w:rsid w:val="00546FF7"/>
    <w:rsid w:val="00547D8E"/>
    <w:rsid w:val="005510E6"/>
    <w:rsid w:val="0055440F"/>
    <w:rsid w:val="00564532"/>
    <w:rsid w:val="00564CF7"/>
    <w:rsid w:val="00565696"/>
    <w:rsid w:val="0057145C"/>
    <w:rsid w:val="005817EB"/>
    <w:rsid w:val="005877ED"/>
    <w:rsid w:val="0058780E"/>
    <w:rsid w:val="0059128B"/>
    <w:rsid w:val="00591B0A"/>
    <w:rsid w:val="00593B29"/>
    <w:rsid w:val="0059790E"/>
    <w:rsid w:val="00597E82"/>
    <w:rsid w:val="005B05B4"/>
    <w:rsid w:val="005B416E"/>
    <w:rsid w:val="005B5E2C"/>
    <w:rsid w:val="005C0967"/>
    <w:rsid w:val="005C3C19"/>
    <w:rsid w:val="005C3E01"/>
    <w:rsid w:val="005C6967"/>
    <w:rsid w:val="005C6DC6"/>
    <w:rsid w:val="005D0D22"/>
    <w:rsid w:val="005D6D4A"/>
    <w:rsid w:val="005D6EBE"/>
    <w:rsid w:val="005F1BBA"/>
    <w:rsid w:val="005F6DCA"/>
    <w:rsid w:val="005F7A1C"/>
    <w:rsid w:val="00600450"/>
    <w:rsid w:val="006027DF"/>
    <w:rsid w:val="00605E2C"/>
    <w:rsid w:val="00612C1F"/>
    <w:rsid w:val="00613E49"/>
    <w:rsid w:val="00615E26"/>
    <w:rsid w:val="00616874"/>
    <w:rsid w:val="0061799D"/>
    <w:rsid w:val="00620A0F"/>
    <w:rsid w:val="00621163"/>
    <w:rsid w:val="00623DA0"/>
    <w:rsid w:val="00633556"/>
    <w:rsid w:val="006374D6"/>
    <w:rsid w:val="00640A33"/>
    <w:rsid w:val="006413C3"/>
    <w:rsid w:val="006422F9"/>
    <w:rsid w:val="00645B5C"/>
    <w:rsid w:val="00652AF2"/>
    <w:rsid w:val="00654281"/>
    <w:rsid w:val="00655EFD"/>
    <w:rsid w:val="00661CD8"/>
    <w:rsid w:val="00662799"/>
    <w:rsid w:val="00671AA6"/>
    <w:rsid w:val="0068464B"/>
    <w:rsid w:val="00692856"/>
    <w:rsid w:val="00697CE9"/>
    <w:rsid w:val="006A08DA"/>
    <w:rsid w:val="006A3CAD"/>
    <w:rsid w:val="006A3E98"/>
    <w:rsid w:val="006A5601"/>
    <w:rsid w:val="006A6A6F"/>
    <w:rsid w:val="006C3069"/>
    <w:rsid w:val="006C4F27"/>
    <w:rsid w:val="006C6690"/>
    <w:rsid w:val="006C6832"/>
    <w:rsid w:val="006C7A87"/>
    <w:rsid w:val="006D0119"/>
    <w:rsid w:val="006D062D"/>
    <w:rsid w:val="006D06CB"/>
    <w:rsid w:val="006D0948"/>
    <w:rsid w:val="006D3524"/>
    <w:rsid w:val="006D51D2"/>
    <w:rsid w:val="006E1C8D"/>
    <w:rsid w:val="006E5EA1"/>
    <w:rsid w:val="006E6D32"/>
    <w:rsid w:val="006F22E0"/>
    <w:rsid w:val="006F49DB"/>
    <w:rsid w:val="006F70EC"/>
    <w:rsid w:val="006F7401"/>
    <w:rsid w:val="007047DC"/>
    <w:rsid w:val="0070586F"/>
    <w:rsid w:val="00706821"/>
    <w:rsid w:val="00710175"/>
    <w:rsid w:val="007113E5"/>
    <w:rsid w:val="007115BF"/>
    <w:rsid w:val="00716191"/>
    <w:rsid w:val="007170D5"/>
    <w:rsid w:val="00722928"/>
    <w:rsid w:val="00724D32"/>
    <w:rsid w:val="00727414"/>
    <w:rsid w:val="00727FC9"/>
    <w:rsid w:val="00734176"/>
    <w:rsid w:val="00735A57"/>
    <w:rsid w:val="00741729"/>
    <w:rsid w:val="007422A9"/>
    <w:rsid w:val="00744016"/>
    <w:rsid w:val="00752C38"/>
    <w:rsid w:val="00752E2E"/>
    <w:rsid w:val="00771D74"/>
    <w:rsid w:val="007724C1"/>
    <w:rsid w:val="00772901"/>
    <w:rsid w:val="00777FCE"/>
    <w:rsid w:val="00783188"/>
    <w:rsid w:val="007876A8"/>
    <w:rsid w:val="0079059A"/>
    <w:rsid w:val="00796D31"/>
    <w:rsid w:val="007A309C"/>
    <w:rsid w:val="007B1706"/>
    <w:rsid w:val="007B3858"/>
    <w:rsid w:val="007B7253"/>
    <w:rsid w:val="007C33D6"/>
    <w:rsid w:val="007C3B15"/>
    <w:rsid w:val="007C66C0"/>
    <w:rsid w:val="007C7832"/>
    <w:rsid w:val="007E0508"/>
    <w:rsid w:val="007E22CF"/>
    <w:rsid w:val="007F1DDC"/>
    <w:rsid w:val="007F2198"/>
    <w:rsid w:val="007F4484"/>
    <w:rsid w:val="007F5916"/>
    <w:rsid w:val="00801246"/>
    <w:rsid w:val="00804393"/>
    <w:rsid w:val="0080607E"/>
    <w:rsid w:val="008119A4"/>
    <w:rsid w:val="00811CA8"/>
    <w:rsid w:val="00812741"/>
    <w:rsid w:val="00815113"/>
    <w:rsid w:val="00816BF5"/>
    <w:rsid w:val="00820F54"/>
    <w:rsid w:val="0082782D"/>
    <w:rsid w:val="00830033"/>
    <w:rsid w:val="0084020B"/>
    <w:rsid w:val="008452F9"/>
    <w:rsid w:val="00847191"/>
    <w:rsid w:val="00850DB9"/>
    <w:rsid w:val="008514A1"/>
    <w:rsid w:val="0085233B"/>
    <w:rsid w:val="00865441"/>
    <w:rsid w:val="00870A62"/>
    <w:rsid w:val="00875A0A"/>
    <w:rsid w:val="0088643C"/>
    <w:rsid w:val="00886D56"/>
    <w:rsid w:val="0088758F"/>
    <w:rsid w:val="00891224"/>
    <w:rsid w:val="00894A05"/>
    <w:rsid w:val="00895917"/>
    <w:rsid w:val="008A067E"/>
    <w:rsid w:val="008A5406"/>
    <w:rsid w:val="008B007E"/>
    <w:rsid w:val="008B007F"/>
    <w:rsid w:val="008B0234"/>
    <w:rsid w:val="008B0A19"/>
    <w:rsid w:val="008B24BA"/>
    <w:rsid w:val="008B2E58"/>
    <w:rsid w:val="008B6589"/>
    <w:rsid w:val="008B7563"/>
    <w:rsid w:val="008C3341"/>
    <w:rsid w:val="008C461D"/>
    <w:rsid w:val="008D0DDA"/>
    <w:rsid w:val="008D4876"/>
    <w:rsid w:val="008D48B0"/>
    <w:rsid w:val="008D78BD"/>
    <w:rsid w:val="008E1270"/>
    <w:rsid w:val="008E2BBD"/>
    <w:rsid w:val="008E320D"/>
    <w:rsid w:val="008E3EB1"/>
    <w:rsid w:val="008E46BE"/>
    <w:rsid w:val="008E48E3"/>
    <w:rsid w:val="008E60AA"/>
    <w:rsid w:val="008E64B7"/>
    <w:rsid w:val="008F48BC"/>
    <w:rsid w:val="008F6EAD"/>
    <w:rsid w:val="00902A97"/>
    <w:rsid w:val="00903C55"/>
    <w:rsid w:val="00904D5C"/>
    <w:rsid w:val="009126BE"/>
    <w:rsid w:val="00913E78"/>
    <w:rsid w:val="0091411C"/>
    <w:rsid w:val="00914E0C"/>
    <w:rsid w:val="0091564D"/>
    <w:rsid w:val="00915C8A"/>
    <w:rsid w:val="0091734E"/>
    <w:rsid w:val="00917796"/>
    <w:rsid w:val="00922B96"/>
    <w:rsid w:val="0092571E"/>
    <w:rsid w:val="00933C04"/>
    <w:rsid w:val="009365DF"/>
    <w:rsid w:val="0093678B"/>
    <w:rsid w:val="00937316"/>
    <w:rsid w:val="00941B36"/>
    <w:rsid w:val="00947DDC"/>
    <w:rsid w:val="009508D1"/>
    <w:rsid w:val="00951E5E"/>
    <w:rsid w:val="009602C8"/>
    <w:rsid w:val="00960FDC"/>
    <w:rsid w:val="00962DE1"/>
    <w:rsid w:val="00966FC0"/>
    <w:rsid w:val="00971D26"/>
    <w:rsid w:val="009720C3"/>
    <w:rsid w:val="00973F3F"/>
    <w:rsid w:val="0097490A"/>
    <w:rsid w:val="00976B1B"/>
    <w:rsid w:val="00977BEA"/>
    <w:rsid w:val="00987C91"/>
    <w:rsid w:val="00990E7A"/>
    <w:rsid w:val="00994A49"/>
    <w:rsid w:val="0099668D"/>
    <w:rsid w:val="00996793"/>
    <w:rsid w:val="009A1F08"/>
    <w:rsid w:val="009A404C"/>
    <w:rsid w:val="009A771D"/>
    <w:rsid w:val="009B1FAD"/>
    <w:rsid w:val="009B391E"/>
    <w:rsid w:val="009B5F6F"/>
    <w:rsid w:val="009C0288"/>
    <w:rsid w:val="009C43F2"/>
    <w:rsid w:val="009C54CB"/>
    <w:rsid w:val="009C5EF3"/>
    <w:rsid w:val="009C6455"/>
    <w:rsid w:val="009C7437"/>
    <w:rsid w:val="009F4D98"/>
    <w:rsid w:val="009F6FC3"/>
    <w:rsid w:val="00A01499"/>
    <w:rsid w:val="00A07BDF"/>
    <w:rsid w:val="00A12926"/>
    <w:rsid w:val="00A129CF"/>
    <w:rsid w:val="00A13CE9"/>
    <w:rsid w:val="00A144EE"/>
    <w:rsid w:val="00A159EB"/>
    <w:rsid w:val="00A168D7"/>
    <w:rsid w:val="00A17654"/>
    <w:rsid w:val="00A20245"/>
    <w:rsid w:val="00A239C4"/>
    <w:rsid w:val="00A27EF4"/>
    <w:rsid w:val="00A43240"/>
    <w:rsid w:val="00A50AEB"/>
    <w:rsid w:val="00A534DB"/>
    <w:rsid w:val="00A61900"/>
    <w:rsid w:val="00A70BBA"/>
    <w:rsid w:val="00A77202"/>
    <w:rsid w:val="00A85713"/>
    <w:rsid w:val="00A8575D"/>
    <w:rsid w:val="00A91B6B"/>
    <w:rsid w:val="00A934FE"/>
    <w:rsid w:val="00A96463"/>
    <w:rsid w:val="00AA4EAD"/>
    <w:rsid w:val="00AA5D35"/>
    <w:rsid w:val="00AA6FDF"/>
    <w:rsid w:val="00AA757B"/>
    <w:rsid w:val="00AA7F8F"/>
    <w:rsid w:val="00AB5522"/>
    <w:rsid w:val="00AB5BFD"/>
    <w:rsid w:val="00AC7B83"/>
    <w:rsid w:val="00AD0DE1"/>
    <w:rsid w:val="00AD337F"/>
    <w:rsid w:val="00AD5056"/>
    <w:rsid w:val="00AE013E"/>
    <w:rsid w:val="00AE19E7"/>
    <w:rsid w:val="00AE51EF"/>
    <w:rsid w:val="00AE7055"/>
    <w:rsid w:val="00AF256B"/>
    <w:rsid w:val="00AF2B96"/>
    <w:rsid w:val="00AF30FF"/>
    <w:rsid w:val="00B009FF"/>
    <w:rsid w:val="00B03E40"/>
    <w:rsid w:val="00B07B19"/>
    <w:rsid w:val="00B07DC9"/>
    <w:rsid w:val="00B10A33"/>
    <w:rsid w:val="00B10F07"/>
    <w:rsid w:val="00B12975"/>
    <w:rsid w:val="00B15AF7"/>
    <w:rsid w:val="00B1660C"/>
    <w:rsid w:val="00B20FDD"/>
    <w:rsid w:val="00B21478"/>
    <w:rsid w:val="00B21B78"/>
    <w:rsid w:val="00B31905"/>
    <w:rsid w:val="00B32558"/>
    <w:rsid w:val="00B36118"/>
    <w:rsid w:val="00B40DD1"/>
    <w:rsid w:val="00B41EDC"/>
    <w:rsid w:val="00B42865"/>
    <w:rsid w:val="00B435E8"/>
    <w:rsid w:val="00B45103"/>
    <w:rsid w:val="00B4544C"/>
    <w:rsid w:val="00B46091"/>
    <w:rsid w:val="00B50A93"/>
    <w:rsid w:val="00B52AB9"/>
    <w:rsid w:val="00B52F7E"/>
    <w:rsid w:val="00B54DEC"/>
    <w:rsid w:val="00B6064E"/>
    <w:rsid w:val="00B70FF0"/>
    <w:rsid w:val="00B7133C"/>
    <w:rsid w:val="00B713FC"/>
    <w:rsid w:val="00B71A63"/>
    <w:rsid w:val="00B72766"/>
    <w:rsid w:val="00B746E4"/>
    <w:rsid w:val="00B83BC4"/>
    <w:rsid w:val="00B86853"/>
    <w:rsid w:val="00B878A9"/>
    <w:rsid w:val="00B92E49"/>
    <w:rsid w:val="00B95813"/>
    <w:rsid w:val="00B95F1C"/>
    <w:rsid w:val="00BA0574"/>
    <w:rsid w:val="00BA343C"/>
    <w:rsid w:val="00BB0F91"/>
    <w:rsid w:val="00BB1078"/>
    <w:rsid w:val="00BB1F5A"/>
    <w:rsid w:val="00BB4875"/>
    <w:rsid w:val="00BB4E7E"/>
    <w:rsid w:val="00BB5BC7"/>
    <w:rsid w:val="00BB5BCF"/>
    <w:rsid w:val="00BB676B"/>
    <w:rsid w:val="00BC2AF7"/>
    <w:rsid w:val="00BC2E09"/>
    <w:rsid w:val="00BC4945"/>
    <w:rsid w:val="00BC6101"/>
    <w:rsid w:val="00BD102D"/>
    <w:rsid w:val="00BD2E81"/>
    <w:rsid w:val="00BD35EA"/>
    <w:rsid w:val="00BD4271"/>
    <w:rsid w:val="00BE2C56"/>
    <w:rsid w:val="00BE4240"/>
    <w:rsid w:val="00BE4830"/>
    <w:rsid w:val="00BE7051"/>
    <w:rsid w:val="00BF7671"/>
    <w:rsid w:val="00C07437"/>
    <w:rsid w:val="00C07CDA"/>
    <w:rsid w:val="00C127AD"/>
    <w:rsid w:val="00C1395C"/>
    <w:rsid w:val="00C14C7D"/>
    <w:rsid w:val="00C14F93"/>
    <w:rsid w:val="00C151F4"/>
    <w:rsid w:val="00C15562"/>
    <w:rsid w:val="00C15F42"/>
    <w:rsid w:val="00C1672D"/>
    <w:rsid w:val="00C200E0"/>
    <w:rsid w:val="00C228A2"/>
    <w:rsid w:val="00C31E7B"/>
    <w:rsid w:val="00C32E73"/>
    <w:rsid w:val="00C365F3"/>
    <w:rsid w:val="00C41297"/>
    <w:rsid w:val="00C435D8"/>
    <w:rsid w:val="00C441AC"/>
    <w:rsid w:val="00C47123"/>
    <w:rsid w:val="00C506C2"/>
    <w:rsid w:val="00C60813"/>
    <w:rsid w:val="00C65905"/>
    <w:rsid w:val="00C76FD5"/>
    <w:rsid w:val="00C94EF7"/>
    <w:rsid w:val="00C95BC7"/>
    <w:rsid w:val="00C96A64"/>
    <w:rsid w:val="00CA56C9"/>
    <w:rsid w:val="00CB2753"/>
    <w:rsid w:val="00CB463A"/>
    <w:rsid w:val="00CB4F52"/>
    <w:rsid w:val="00CC0E22"/>
    <w:rsid w:val="00CC164E"/>
    <w:rsid w:val="00CC1D34"/>
    <w:rsid w:val="00CC40F5"/>
    <w:rsid w:val="00CD058E"/>
    <w:rsid w:val="00CD18D8"/>
    <w:rsid w:val="00CD2065"/>
    <w:rsid w:val="00CD479E"/>
    <w:rsid w:val="00CD7D93"/>
    <w:rsid w:val="00CE5456"/>
    <w:rsid w:val="00CE7579"/>
    <w:rsid w:val="00CF251E"/>
    <w:rsid w:val="00CF3721"/>
    <w:rsid w:val="00CF56DC"/>
    <w:rsid w:val="00D03047"/>
    <w:rsid w:val="00D04AAD"/>
    <w:rsid w:val="00D07C97"/>
    <w:rsid w:val="00D10AB4"/>
    <w:rsid w:val="00D114B6"/>
    <w:rsid w:val="00D164A5"/>
    <w:rsid w:val="00D21DB7"/>
    <w:rsid w:val="00D26253"/>
    <w:rsid w:val="00D276C3"/>
    <w:rsid w:val="00D30D33"/>
    <w:rsid w:val="00D32AD9"/>
    <w:rsid w:val="00D3689D"/>
    <w:rsid w:val="00D36C40"/>
    <w:rsid w:val="00D44069"/>
    <w:rsid w:val="00D464B4"/>
    <w:rsid w:val="00D47AF1"/>
    <w:rsid w:val="00D568F6"/>
    <w:rsid w:val="00D715F5"/>
    <w:rsid w:val="00D73724"/>
    <w:rsid w:val="00D76565"/>
    <w:rsid w:val="00D8076B"/>
    <w:rsid w:val="00D93880"/>
    <w:rsid w:val="00DA05B8"/>
    <w:rsid w:val="00DA42F8"/>
    <w:rsid w:val="00DA48BE"/>
    <w:rsid w:val="00DA6F47"/>
    <w:rsid w:val="00DB188B"/>
    <w:rsid w:val="00DB785A"/>
    <w:rsid w:val="00DC55FF"/>
    <w:rsid w:val="00DC790E"/>
    <w:rsid w:val="00DD4568"/>
    <w:rsid w:val="00DE077B"/>
    <w:rsid w:val="00DE1728"/>
    <w:rsid w:val="00DE4C42"/>
    <w:rsid w:val="00DE67E9"/>
    <w:rsid w:val="00DE79F0"/>
    <w:rsid w:val="00DF38D5"/>
    <w:rsid w:val="00DF4218"/>
    <w:rsid w:val="00DF455C"/>
    <w:rsid w:val="00E00CB3"/>
    <w:rsid w:val="00E045CE"/>
    <w:rsid w:val="00E05C46"/>
    <w:rsid w:val="00E07BD1"/>
    <w:rsid w:val="00E119D3"/>
    <w:rsid w:val="00E12DF8"/>
    <w:rsid w:val="00E1766C"/>
    <w:rsid w:val="00E20E29"/>
    <w:rsid w:val="00E21220"/>
    <w:rsid w:val="00E248B3"/>
    <w:rsid w:val="00E2746F"/>
    <w:rsid w:val="00E329C5"/>
    <w:rsid w:val="00E34D83"/>
    <w:rsid w:val="00E3502F"/>
    <w:rsid w:val="00E36FF5"/>
    <w:rsid w:val="00E42136"/>
    <w:rsid w:val="00E423B2"/>
    <w:rsid w:val="00E50A27"/>
    <w:rsid w:val="00E53A43"/>
    <w:rsid w:val="00E53BF3"/>
    <w:rsid w:val="00E57161"/>
    <w:rsid w:val="00E64EB4"/>
    <w:rsid w:val="00E660D9"/>
    <w:rsid w:val="00E70203"/>
    <w:rsid w:val="00E70D68"/>
    <w:rsid w:val="00E71207"/>
    <w:rsid w:val="00E73288"/>
    <w:rsid w:val="00E754FA"/>
    <w:rsid w:val="00E77B44"/>
    <w:rsid w:val="00E83511"/>
    <w:rsid w:val="00E835A2"/>
    <w:rsid w:val="00E841A4"/>
    <w:rsid w:val="00E85D85"/>
    <w:rsid w:val="00E85FC5"/>
    <w:rsid w:val="00E85FD5"/>
    <w:rsid w:val="00E942B3"/>
    <w:rsid w:val="00E9492B"/>
    <w:rsid w:val="00EA12BA"/>
    <w:rsid w:val="00EA22FE"/>
    <w:rsid w:val="00EA2B79"/>
    <w:rsid w:val="00EA2CE4"/>
    <w:rsid w:val="00EA5B58"/>
    <w:rsid w:val="00EA60AC"/>
    <w:rsid w:val="00EB1352"/>
    <w:rsid w:val="00EB15A0"/>
    <w:rsid w:val="00EB3D75"/>
    <w:rsid w:val="00EC071C"/>
    <w:rsid w:val="00EC32B3"/>
    <w:rsid w:val="00ED128C"/>
    <w:rsid w:val="00ED157D"/>
    <w:rsid w:val="00ED2FEF"/>
    <w:rsid w:val="00ED370F"/>
    <w:rsid w:val="00EE50BE"/>
    <w:rsid w:val="00EE547F"/>
    <w:rsid w:val="00EF0082"/>
    <w:rsid w:val="00EF4D5E"/>
    <w:rsid w:val="00F033A1"/>
    <w:rsid w:val="00F04461"/>
    <w:rsid w:val="00F048A8"/>
    <w:rsid w:val="00F07A72"/>
    <w:rsid w:val="00F152A2"/>
    <w:rsid w:val="00F22D3A"/>
    <w:rsid w:val="00F24D5B"/>
    <w:rsid w:val="00F302F9"/>
    <w:rsid w:val="00F316A2"/>
    <w:rsid w:val="00F415AA"/>
    <w:rsid w:val="00F42E18"/>
    <w:rsid w:val="00F431A7"/>
    <w:rsid w:val="00F44C29"/>
    <w:rsid w:val="00F6073D"/>
    <w:rsid w:val="00F628A1"/>
    <w:rsid w:val="00F71A02"/>
    <w:rsid w:val="00F75359"/>
    <w:rsid w:val="00F84830"/>
    <w:rsid w:val="00F90118"/>
    <w:rsid w:val="00F90898"/>
    <w:rsid w:val="00F90996"/>
    <w:rsid w:val="00F94B34"/>
    <w:rsid w:val="00F94D68"/>
    <w:rsid w:val="00FA081C"/>
    <w:rsid w:val="00FA1005"/>
    <w:rsid w:val="00FA7F48"/>
    <w:rsid w:val="00FB27DF"/>
    <w:rsid w:val="00FB45D1"/>
    <w:rsid w:val="00FC03B5"/>
    <w:rsid w:val="00FC1A38"/>
    <w:rsid w:val="00FC6CBD"/>
    <w:rsid w:val="00FD061E"/>
    <w:rsid w:val="00FD1EA8"/>
    <w:rsid w:val="00FD3DD1"/>
    <w:rsid w:val="00FD4B5A"/>
    <w:rsid w:val="00FD6BC6"/>
    <w:rsid w:val="00FE317B"/>
    <w:rsid w:val="00FE6479"/>
    <w:rsid w:val="00FE7D5A"/>
    <w:rsid w:val="00FE7F3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3EB1"/>
    <w:pPr>
      <w:spacing w:after="0" w:line="240" w:lineRule="auto"/>
    </w:pPr>
    <w:rPr>
      <w:rFonts w:ascii="Times New Roman" w:eastAsia="Times New Roman" w:hAnsi="Times New Roman" w:cs="Times New Roman"/>
      <w:sz w:val="24"/>
      <w:szCs w:val="24"/>
      <w:lang w:eastAsia="cs-CZ"/>
    </w:rPr>
  </w:style>
  <w:style w:type="paragraph" w:styleId="Nadpis1">
    <w:name w:val="heading 1"/>
    <w:aliases w:val="1_Nadpis 1,Nadpis 1Barča,Heading 1"/>
    <w:basedOn w:val="Normln"/>
    <w:next w:val="Normln"/>
    <w:link w:val="Nadpis1Char"/>
    <w:qFormat/>
    <w:rsid w:val="008E3EB1"/>
    <w:pPr>
      <w:keepNext/>
      <w:numPr>
        <w:numId w:val="1"/>
      </w:numPr>
      <w:tabs>
        <w:tab w:val="clear" w:pos="3492"/>
        <w:tab w:val="left" w:pos="720"/>
      </w:tabs>
      <w:spacing w:before="120" w:after="600"/>
      <w:ind w:left="720" w:hanging="720"/>
      <w:outlineLvl w:val="0"/>
    </w:pPr>
    <w:rPr>
      <w:b/>
      <w:bCs/>
      <w:caps/>
      <w:kern w:val="32"/>
      <w:sz w:val="32"/>
      <w:szCs w:val="36"/>
    </w:rPr>
  </w:style>
  <w:style w:type="paragraph" w:styleId="Nadpis2">
    <w:name w:val="heading 2"/>
    <w:basedOn w:val="Normln"/>
    <w:next w:val="Normln"/>
    <w:link w:val="Nadpis2Char"/>
    <w:qFormat/>
    <w:rsid w:val="008E3EB1"/>
    <w:pPr>
      <w:keepNext/>
      <w:numPr>
        <w:ilvl w:val="1"/>
        <w:numId w:val="1"/>
      </w:numPr>
      <w:spacing w:before="240" w:after="240"/>
      <w:outlineLvl w:val="1"/>
    </w:pPr>
    <w:rPr>
      <w:rFonts w:cs="Arial"/>
      <w:b/>
      <w:sz w:val="32"/>
      <w:szCs w:val="28"/>
    </w:rPr>
  </w:style>
  <w:style w:type="paragraph" w:styleId="Nadpis3">
    <w:name w:val="heading 3"/>
    <w:basedOn w:val="Normln"/>
    <w:next w:val="Normln"/>
    <w:link w:val="Nadpis3Char"/>
    <w:qFormat/>
    <w:rsid w:val="008E3EB1"/>
    <w:pPr>
      <w:keepNext/>
      <w:numPr>
        <w:ilvl w:val="2"/>
        <w:numId w:val="1"/>
      </w:numPr>
      <w:spacing w:before="240" w:after="60"/>
      <w:jc w:val="both"/>
      <w:outlineLvl w:val="2"/>
    </w:pPr>
    <w:rPr>
      <w:b/>
      <w:szCs w:val="26"/>
    </w:rPr>
  </w:style>
  <w:style w:type="paragraph" w:styleId="Nadpis4">
    <w:name w:val="heading 4"/>
    <w:basedOn w:val="Normln"/>
    <w:next w:val="Normln"/>
    <w:link w:val="Nadpis4Char"/>
    <w:qFormat/>
    <w:rsid w:val="008E3EB1"/>
    <w:pPr>
      <w:keepNext/>
      <w:numPr>
        <w:ilvl w:val="3"/>
        <w:numId w:val="1"/>
      </w:numPr>
      <w:spacing w:before="240" w:after="60"/>
      <w:outlineLvl w:val="3"/>
    </w:pPr>
    <w:rPr>
      <w:b/>
      <w:bCs/>
      <w:sz w:val="28"/>
      <w:szCs w:val="28"/>
    </w:rPr>
  </w:style>
  <w:style w:type="paragraph" w:styleId="Nadpis5">
    <w:name w:val="heading 5"/>
    <w:basedOn w:val="Normln"/>
    <w:next w:val="Normln"/>
    <w:link w:val="Nadpis5Char"/>
    <w:qFormat/>
    <w:rsid w:val="008E3EB1"/>
    <w:pPr>
      <w:numPr>
        <w:ilvl w:val="4"/>
        <w:numId w:val="1"/>
      </w:numPr>
      <w:spacing w:before="240" w:after="60"/>
      <w:outlineLvl w:val="4"/>
    </w:pPr>
    <w:rPr>
      <w:b/>
      <w:bCs/>
      <w:i/>
      <w:iCs/>
      <w:sz w:val="26"/>
      <w:szCs w:val="26"/>
    </w:rPr>
  </w:style>
  <w:style w:type="paragraph" w:styleId="Nadpis6">
    <w:name w:val="heading 6"/>
    <w:basedOn w:val="Normln"/>
    <w:next w:val="Normln"/>
    <w:link w:val="Nadpis6Char"/>
    <w:qFormat/>
    <w:rsid w:val="008E3EB1"/>
    <w:pPr>
      <w:numPr>
        <w:ilvl w:val="5"/>
        <w:numId w:val="1"/>
      </w:numPr>
      <w:spacing w:before="240" w:after="60"/>
      <w:outlineLvl w:val="5"/>
    </w:pPr>
    <w:rPr>
      <w:b/>
      <w:bCs/>
      <w:sz w:val="22"/>
      <w:szCs w:val="22"/>
    </w:rPr>
  </w:style>
  <w:style w:type="paragraph" w:styleId="Nadpis7">
    <w:name w:val="heading 7"/>
    <w:basedOn w:val="Normln"/>
    <w:next w:val="Normln"/>
    <w:link w:val="Nadpis7Char"/>
    <w:qFormat/>
    <w:rsid w:val="008E3EB1"/>
    <w:pPr>
      <w:numPr>
        <w:ilvl w:val="6"/>
        <w:numId w:val="1"/>
      </w:numPr>
      <w:spacing w:before="240" w:after="60"/>
      <w:outlineLvl w:val="6"/>
    </w:pPr>
  </w:style>
  <w:style w:type="paragraph" w:styleId="Nadpis8">
    <w:name w:val="heading 8"/>
    <w:basedOn w:val="Normln"/>
    <w:next w:val="Normln"/>
    <w:link w:val="Nadpis8Char"/>
    <w:qFormat/>
    <w:rsid w:val="008E3EB1"/>
    <w:pPr>
      <w:numPr>
        <w:ilvl w:val="7"/>
        <w:numId w:val="1"/>
      </w:num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E3EB1"/>
    <w:rPr>
      <w:rFonts w:ascii="Times New Roman" w:eastAsia="Times New Roman" w:hAnsi="Times New Roman" w:cs="Times New Roman"/>
      <w:b/>
      <w:bCs/>
      <w:caps/>
      <w:kern w:val="32"/>
      <w:sz w:val="32"/>
      <w:szCs w:val="36"/>
      <w:lang w:eastAsia="cs-CZ"/>
    </w:rPr>
  </w:style>
  <w:style w:type="character" w:customStyle="1" w:styleId="Nadpis2Char">
    <w:name w:val="Nadpis 2 Char"/>
    <w:basedOn w:val="Standardnpsmoodstavce"/>
    <w:link w:val="Nadpis2"/>
    <w:rsid w:val="008E3EB1"/>
    <w:rPr>
      <w:rFonts w:ascii="Times New Roman" w:eastAsia="Times New Roman" w:hAnsi="Times New Roman" w:cs="Arial"/>
      <w:b/>
      <w:sz w:val="32"/>
      <w:szCs w:val="28"/>
      <w:lang w:eastAsia="cs-CZ"/>
    </w:rPr>
  </w:style>
  <w:style w:type="character" w:customStyle="1" w:styleId="Nadpis3Char">
    <w:name w:val="Nadpis 3 Char"/>
    <w:basedOn w:val="Standardnpsmoodstavce"/>
    <w:link w:val="Nadpis3"/>
    <w:rsid w:val="008E3EB1"/>
    <w:rPr>
      <w:rFonts w:ascii="Times New Roman" w:eastAsia="Times New Roman" w:hAnsi="Times New Roman" w:cs="Times New Roman"/>
      <w:b/>
      <w:sz w:val="24"/>
      <w:szCs w:val="26"/>
      <w:lang w:eastAsia="cs-CZ"/>
    </w:rPr>
  </w:style>
  <w:style w:type="character" w:customStyle="1" w:styleId="Nadpis4Char">
    <w:name w:val="Nadpis 4 Char"/>
    <w:basedOn w:val="Standardnpsmoodstavce"/>
    <w:link w:val="Nadpis4"/>
    <w:rsid w:val="008E3EB1"/>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8E3EB1"/>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8E3EB1"/>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8E3EB1"/>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8E3EB1"/>
    <w:rPr>
      <w:rFonts w:ascii="Times New Roman" w:eastAsia="Times New Roman" w:hAnsi="Times New Roman" w:cs="Times New Roman"/>
      <w:i/>
      <w:iCs/>
      <w:sz w:val="24"/>
      <w:szCs w:val="24"/>
      <w:lang w:eastAsia="cs-CZ"/>
    </w:rPr>
  </w:style>
  <w:style w:type="paragraph" w:styleId="Textpoznpodarou">
    <w:name w:val="footnote text"/>
    <w:basedOn w:val="Normln"/>
    <w:link w:val="TextpoznpodarouChar"/>
    <w:uiPriority w:val="99"/>
    <w:semiHidden/>
    <w:rsid w:val="008E3EB1"/>
    <w:rPr>
      <w:sz w:val="20"/>
      <w:szCs w:val="20"/>
    </w:rPr>
  </w:style>
  <w:style w:type="character" w:customStyle="1" w:styleId="TextpoznpodarouChar">
    <w:name w:val="Text pozn. pod čarou Char"/>
    <w:basedOn w:val="Standardnpsmoodstavce"/>
    <w:link w:val="Textpoznpodarou"/>
    <w:uiPriority w:val="99"/>
    <w:semiHidden/>
    <w:rsid w:val="008E3EB1"/>
    <w:rPr>
      <w:rFonts w:ascii="Times New Roman" w:eastAsia="Times New Roman" w:hAnsi="Times New Roman" w:cs="Times New Roman"/>
      <w:sz w:val="20"/>
      <w:szCs w:val="20"/>
      <w:lang w:eastAsia="cs-CZ"/>
    </w:rPr>
  </w:style>
  <w:style w:type="character" w:styleId="Znakapoznpodarou">
    <w:name w:val="footnote reference"/>
    <w:uiPriority w:val="99"/>
    <w:semiHidden/>
    <w:rsid w:val="008E3EB1"/>
    <w:rPr>
      <w:vertAlign w:val="superscript"/>
    </w:rPr>
  </w:style>
  <w:style w:type="paragraph" w:styleId="Odstavecseseznamem">
    <w:name w:val="List Paragraph"/>
    <w:basedOn w:val="Normln"/>
    <w:uiPriority w:val="34"/>
    <w:qFormat/>
    <w:rsid w:val="008E3EB1"/>
    <w:pPr>
      <w:ind w:left="720"/>
      <w:contextualSpacing/>
    </w:pPr>
  </w:style>
  <w:style w:type="paragraph" w:styleId="Zhlav">
    <w:name w:val="header"/>
    <w:basedOn w:val="Normln"/>
    <w:link w:val="ZhlavChar"/>
    <w:uiPriority w:val="99"/>
    <w:semiHidden/>
    <w:unhideWhenUsed/>
    <w:rsid w:val="00C41297"/>
    <w:pPr>
      <w:tabs>
        <w:tab w:val="center" w:pos="4536"/>
        <w:tab w:val="right" w:pos="9072"/>
      </w:tabs>
    </w:pPr>
  </w:style>
  <w:style w:type="character" w:customStyle="1" w:styleId="ZhlavChar">
    <w:name w:val="Záhlaví Char"/>
    <w:basedOn w:val="Standardnpsmoodstavce"/>
    <w:link w:val="Zhlav"/>
    <w:uiPriority w:val="99"/>
    <w:semiHidden/>
    <w:rsid w:val="00C4129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41297"/>
    <w:pPr>
      <w:tabs>
        <w:tab w:val="center" w:pos="4536"/>
        <w:tab w:val="right" w:pos="9072"/>
      </w:tabs>
    </w:pPr>
  </w:style>
  <w:style w:type="character" w:customStyle="1" w:styleId="ZpatChar">
    <w:name w:val="Zápatí Char"/>
    <w:basedOn w:val="Standardnpsmoodstavce"/>
    <w:link w:val="Zpat"/>
    <w:uiPriority w:val="99"/>
    <w:rsid w:val="00C41297"/>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738</Words>
  <Characters>4359</Characters>
  <Application>Microsoft Office Word</Application>
  <DocSecurity>0</DocSecurity>
  <Lines>36</Lines>
  <Paragraphs>10</Paragraphs>
  <ScaleCrop>false</ScaleCrop>
  <Company/>
  <LinksUpToDate>false</LinksUpToDate>
  <CharactersWithSpaces>5087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Josef Zdražill</dc:creator>
  <cp:lastModifiedBy>Mgr. Josef Zdražill</cp:lastModifiedBy>
  <cp:revision>3</cp:revision>
  <dcterms:created xsi:type="dcterms:W3CDTF">2016-04-13T12:25:00Z</dcterms:created>
  <dcterms:modified xsi:type="dcterms:W3CDTF">2016-04-13T12:32:00Z</dcterms:modified>
</cp:coreProperties>
</file>